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AD" w:rsidRDefault="001966A0">
      <w:pPr>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附件:奖励分计算方法</w:t>
      </w:r>
    </w:p>
    <w:p w:rsidR="00B54AAD" w:rsidRDefault="001966A0">
      <w:pPr>
        <w:widowControl/>
        <w:adjustRightInd w:val="0"/>
        <w:snapToGrid w:val="0"/>
        <w:ind w:firstLineChars="147" w:firstLine="31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一、基本规定</w:t>
      </w:r>
    </w:p>
    <w:p w:rsidR="00B54AAD" w:rsidRDefault="001966A0">
      <w:pPr>
        <w:widowControl/>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分为综合表彰、学科竞赛、科研成果奖励、学术论文、文体竞赛、发明专利与实用新型专利、社会实践与创新创业等七大类；每一大类多次获得荣誉表彰或获奖的，除特别说明的外，只加一次；每一大类加分上限为25分，七大类加分总分不超过25分</w:t>
      </w:r>
      <w:r>
        <w:rPr>
          <w:rFonts w:ascii="仿宋" w:eastAsia="仿宋" w:hAnsi="仿宋" w:cs="仿宋"/>
          <w:bCs/>
          <w:color w:val="000000" w:themeColor="text1"/>
          <w:szCs w:val="21"/>
        </w:rPr>
        <w:t>；参军入伍、</w:t>
      </w:r>
      <w:r>
        <w:rPr>
          <w:rFonts w:ascii="仿宋" w:eastAsia="仿宋" w:hAnsi="仿宋" w:cs="仿宋" w:hint="eastAsia"/>
          <w:bCs/>
          <w:color w:val="000000" w:themeColor="text1"/>
          <w:szCs w:val="21"/>
        </w:rPr>
        <w:t>中国国际“互联网+”大学生创新创业大赛、“挑战杯”全国大学生课外学术科技作品竞赛和“挑战杯”全国大学生创业计划竞赛等学科竞赛，作品入选全国大学生创新创业年会奖励办法</w:t>
      </w:r>
      <w:r>
        <w:rPr>
          <w:rFonts w:ascii="仿宋" w:eastAsia="仿宋" w:hAnsi="仿宋" w:cs="仿宋"/>
          <w:bCs/>
          <w:color w:val="000000" w:themeColor="text1"/>
          <w:szCs w:val="21"/>
        </w:rPr>
        <w:t>计分办法参照学校印发的相关文件加分。</w:t>
      </w:r>
    </w:p>
    <w:p w:rsidR="00B54AAD" w:rsidRDefault="001966A0">
      <w:pPr>
        <w:widowControl/>
        <w:adjustRightInd w:val="0"/>
        <w:snapToGrid w:val="0"/>
        <w:ind w:firstLineChars="147" w:firstLine="31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二、综合表彰类</w:t>
      </w:r>
    </w:p>
    <w:p w:rsidR="00B54AAD" w:rsidRDefault="001966A0">
      <w:pPr>
        <w:widowControl/>
        <w:adjustRightInd w:val="0"/>
        <w:snapToGrid w:val="0"/>
        <w:ind w:firstLineChars="150" w:firstLine="315"/>
        <w:rPr>
          <w:rFonts w:ascii="仿宋" w:eastAsia="仿宋" w:hAnsi="仿宋" w:cs="仿宋"/>
          <w:bCs/>
          <w:color w:val="000000" w:themeColor="text1"/>
          <w:szCs w:val="21"/>
        </w:rPr>
      </w:pPr>
      <w:r>
        <w:rPr>
          <w:rFonts w:ascii="仿宋" w:eastAsia="仿宋" w:hAnsi="仿宋" w:cs="仿宋" w:hint="eastAsia"/>
          <w:bCs/>
          <w:color w:val="000000" w:themeColor="text1"/>
          <w:szCs w:val="21"/>
        </w:rPr>
        <w:t>（一）获国家级、省级优秀学生干部（优秀学生、优秀志愿者等）荣誉称号的，分别奖励25分、10分；获校级三好学生标兵奖励5分、校级模范团干奖励5分、校级最美团支书奖励2.5分、校级优秀学生干部奖励2分、校级优秀团员奖励2分、校优秀志愿者奖励2分、校级优秀学生党员奖励1.5分。重大国际级运动会优秀志愿者国家级奖励4分，校级奖励2分。</w:t>
      </w:r>
    </w:p>
    <w:p w:rsidR="00B54AAD" w:rsidRDefault="001966A0">
      <w:pPr>
        <w:widowControl/>
        <w:adjustRightInd w:val="0"/>
        <w:snapToGrid w:val="0"/>
        <w:ind w:firstLineChars="150" w:firstLine="315"/>
        <w:rPr>
          <w:rFonts w:ascii="仿宋" w:eastAsia="仿宋" w:hAnsi="仿宋" w:cs="仿宋"/>
          <w:bCs/>
          <w:color w:val="000000" w:themeColor="text1"/>
          <w:szCs w:val="21"/>
        </w:rPr>
      </w:pPr>
      <w:r>
        <w:rPr>
          <w:rFonts w:ascii="仿宋" w:eastAsia="仿宋" w:hAnsi="仿宋" w:cs="仿宋" w:hint="eastAsia"/>
          <w:bCs/>
          <w:color w:val="000000" w:themeColor="text1"/>
          <w:szCs w:val="21"/>
        </w:rPr>
        <w:t>（二）“最美大学生”“全国大学生年度人物”“中国大学生自强之星”荣誉称号中，获入围奖奖励15分，获提名奖奖励20分，获奖奖励25分。</w:t>
      </w:r>
    </w:p>
    <w:p w:rsidR="00B54AAD" w:rsidRDefault="001966A0">
      <w:pPr>
        <w:widowControl/>
        <w:adjustRightInd w:val="0"/>
        <w:snapToGrid w:val="0"/>
        <w:ind w:firstLineChars="150" w:firstLine="315"/>
        <w:jc w:val="left"/>
        <w:rPr>
          <w:rFonts w:ascii="仿宋" w:eastAsia="仿宋" w:hAnsi="仿宋" w:cs="仿宋"/>
          <w:color w:val="000000" w:themeColor="text1"/>
          <w:kern w:val="0"/>
          <w:szCs w:val="21"/>
        </w:rPr>
      </w:pPr>
      <w:r>
        <w:rPr>
          <w:rFonts w:ascii="仿宋" w:eastAsia="仿宋" w:hAnsi="仿宋" w:cs="仿宋" w:hint="eastAsia"/>
          <w:color w:val="000000" w:themeColor="text1"/>
          <w:kern w:val="0"/>
          <w:szCs w:val="21"/>
        </w:rPr>
        <w:t>（三）参军入伍奖励办法参照学校（中南大教字〔2021〕39号）印发的《中南财经政法大学推免生应征入伍服兵役奖励加分实施细则（试行）》</w:t>
      </w:r>
    </w:p>
    <w:p w:rsidR="00B54AAD" w:rsidRPr="00C1440B" w:rsidRDefault="001966A0">
      <w:pPr>
        <w:widowControl/>
        <w:adjustRightInd w:val="0"/>
        <w:snapToGrid w:val="0"/>
        <w:ind w:firstLineChars="196" w:firstLine="413"/>
        <w:jc w:val="left"/>
        <w:rPr>
          <w:rFonts w:ascii="仿宋" w:eastAsia="仿宋" w:hAnsi="仿宋" w:cs="仿宋"/>
          <w:b/>
          <w:bCs/>
          <w:szCs w:val="21"/>
        </w:rPr>
      </w:pPr>
      <w:r w:rsidRPr="00C1440B">
        <w:rPr>
          <w:rFonts w:ascii="仿宋" w:eastAsia="仿宋" w:hAnsi="仿宋" w:cs="仿宋" w:hint="eastAsia"/>
          <w:b/>
          <w:bCs/>
          <w:szCs w:val="21"/>
        </w:rPr>
        <w:t>三、学科竞赛类</w:t>
      </w:r>
    </w:p>
    <w:p w:rsidR="00B54AAD" w:rsidRPr="00C1440B" w:rsidRDefault="001966A0">
      <w:pPr>
        <w:widowControl/>
        <w:adjustRightInd w:val="0"/>
        <w:snapToGrid w:val="0"/>
        <w:ind w:firstLineChars="150" w:firstLine="315"/>
        <w:jc w:val="left"/>
        <w:rPr>
          <w:rFonts w:ascii="仿宋" w:eastAsia="仿宋" w:hAnsi="仿宋" w:cs="仿宋"/>
          <w:bCs/>
          <w:szCs w:val="21"/>
        </w:rPr>
      </w:pPr>
      <w:r w:rsidRPr="00C1440B">
        <w:rPr>
          <w:rFonts w:ascii="仿宋" w:eastAsia="仿宋" w:hAnsi="仿宋" w:cs="仿宋" w:hint="eastAsia"/>
          <w:bCs/>
          <w:szCs w:val="21"/>
        </w:rPr>
        <w:t>（一）中国国际“互联网+”大学生创新创业大赛、“挑战杯”全国大学生课外学术科技作品竞赛和“挑战杯”全国大学生创业计划竞赛等学科竞赛，作品入选全国大学生创新创业年会奖励办法参照学校（</w:t>
      </w:r>
      <w:r w:rsidRPr="00C1440B">
        <w:rPr>
          <w:rFonts w:ascii="仿宋" w:eastAsia="仿宋" w:hAnsi="仿宋" w:cs="仿宋" w:hint="eastAsia"/>
          <w:kern w:val="0"/>
          <w:szCs w:val="21"/>
        </w:rPr>
        <w:t>中南大教字〔2021〕39号</w:t>
      </w:r>
      <w:r w:rsidRPr="00C1440B">
        <w:rPr>
          <w:rFonts w:ascii="仿宋" w:eastAsia="仿宋" w:hAnsi="仿宋" w:cs="仿宋" w:hint="eastAsia"/>
          <w:bCs/>
          <w:szCs w:val="21"/>
        </w:rPr>
        <w:t>）印发的《中南财经政法大学推免生学科竞赛奖励加分实施细则（试行）》。</w:t>
      </w:r>
    </w:p>
    <w:p w:rsidR="00B54AAD" w:rsidRPr="001572E0" w:rsidRDefault="001966A0" w:rsidP="00A63E73">
      <w:pPr>
        <w:widowControl/>
        <w:adjustRightInd w:val="0"/>
        <w:snapToGrid w:val="0"/>
        <w:ind w:firstLineChars="150" w:firstLine="315"/>
        <w:jc w:val="left"/>
        <w:rPr>
          <w:rFonts w:ascii="仿宋" w:eastAsia="仿宋" w:hAnsi="仿宋" w:cs="仿宋"/>
          <w:bCs/>
          <w:szCs w:val="21"/>
        </w:rPr>
      </w:pPr>
      <w:r w:rsidRPr="001572E0">
        <w:rPr>
          <w:rFonts w:ascii="仿宋" w:eastAsia="仿宋" w:hAnsi="仿宋" w:cs="仿宋" w:hint="eastAsia"/>
          <w:bCs/>
          <w:szCs w:val="21"/>
        </w:rPr>
        <w:t>（二）全国大学生数学建模竞赛，国家一、二等奖获得者，分别奖励</w:t>
      </w:r>
      <w:r w:rsidR="00C1440B" w:rsidRPr="001572E0">
        <w:rPr>
          <w:rFonts w:ascii="仿宋" w:eastAsia="仿宋" w:hAnsi="仿宋" w:cs="仿宋"/>
          <w:bCs/>
          <w:szCs w:val="21"/>
        </w:rPr>
        <w:t>1</w:t>
      </w:r>
      <w:r w:rsidR="00C61F55" w:rsidRPr="001572E0">
        <w:rPr>
          <w:rFonts w:ascii="仿宋" w:eastAsia="仿宋" w:hAnsi="仿宋" w:cs="仿宋"/>
          <w:bCs/>
          <w:szCs w:val="21"/>
        </w:rPr>
        <w:t>5</w:t>
      </w:r>
      <w:r w:rsidRPr="001572E0">
        <w:rPr>
          <w:rFonts w:ascii="仿宋" w:eastAsia="仿宋" w:hAnsi="仿宋" w:cs="仿宋" w:hint="eastAsia"/>
          <w:bCs/>
          <w:szCs w:val="21"/>
        </w:rPr>
        <w:t>分、1</w:t>
      </w:r>
      <w:r w:rsidR="00C1440B" w:rsidRPr="001572E0">
        <w:rPr>
          <w:rFonts w:ascii="仿宋" w:eastAsia="仿宋" w:hAnsi="仿宋" w:cs="仿宋"/>
          <w:bCs/>
          <w:szCs w:val="21"/>
        </w:rPr>
        <w:t>0</w:t>
      </w:r>
      <w:r w:rsidRPr="001572E0">
        <w:rPr>
          <w:rFonts w:ascii="仿宋" w:eastAsia="仿宋" w:hAnsi="仿宋" w:cs="仿宋" w:hint="eastAsia"/>
          <w:bCs/>
          <w:szCs w:val="21"/>
        </w:rPr>
        <w:t>分。</w:t>
      </w:r>
      <w:r w:rsidR="00C1440B" w:rsidRPr="001572E0">
        <w:rPr>
          <w:rFonts w:ascii="仿宋" w:eastAsia="仿宋" w:hAnsi="仿宋" w:cs="仿宋" w:hint="eastAsia"/>
          <w:bCs/>
          <w:szCs w:val="21"/>
        </w:rPr>
        <w:t>市场调查大赛海峡两岸赛一、二</w:t>
      </w:r>
      <w:r w:rsidR="00387FA9" w:rsidRPr="001572E0">
        <w:rPr>
          <w:rFonts w:ascii="仿宋" w:eastAsia="仿宋" w:hAnsi="仿宋" w:cs="仿宋" w:hint="eastAsia"/>
          <w:bCs/>
          <w:szCs w:val="21"/>
        </w:rPr>
        <w:t>、三</w:t>
      </w:r>
      <w:r w:rsidR="00C1440B" w:rsidRPr="001572E0">
        <w:rPr>
          <w:rFonts w:ascii="仿宋" w:eastAsia="仿宋" w:hAnsi="仿宋" w:cs="仿宋" w:hint="eastAsia"/>
          <w:bCs/>
          <w:szCs w:val="21"/>
        </w:rPr>
        <w:t>等奖获得者，</w:t>
      </w:r>
      <w:r w:rsidR="001572E0" w:rsidRPr="001572E0">
        <w:rPr>
          <w:rFonts w:ascii="仿宋" w:eastAsia="仿宋" w:hAnsi="仿宋" w:cs="仿宋" w:hint="eastAsia"/>
          <w:bCs/>
          <w:szCs w:val="21"/>
        </w:rPr>
        <w:t>队长</w:t>
      </w:r>
      <w:r w:rsidR="00C1440B" w:rsidRPr="001572E0">
        <w:rPr>
          <w:rFonts w:ascii="仿宋" w:eastAsia="仿宋" w:hAnsi="仿宋" w:cs="仿宋" w:hint="eastAsia"/>
          <w:bCs/>
          <w:szCs w:val="21"/>
        </w:rPr>
        <w:t>分别奖励</w:t>
      </w:r>
      <w:r w:rsidR="00C1440B" w:rsidRPr="001572E0">
        <w:rPr>
          <w:rFonts w:ascii="仿宋" w:eastAsia="仿宋" w:hAnsi="仿宋" w:cs="仿宋"/>
          <w:bCs/>
          <w:szCs w:val="21"/>
        </w:rPr>
        <w:t>1</w:t>
      </w:r>
      <w:r w:rsidR="00C61F55" w:rsidRPr="001572E0">
        <w:rPr>
          <w:rFonts w:ascii="仿宋" w:eastAsia="仿宋" w:hAnsi="仿宋" w:cs="仿宋"/>
          <w:bCs/>
          <w:szCs w:val="21"/>
        </w:rPr>
        <w:t>5</w:t>
      </w:r>
      <w:r w:rsidR="00C1440B" w:rsidRPr="001572E0">
        <w:rPr>
          <w:rFonts w:ascii="仿宋" w:eastAsia="仿宋" w:hAnsi="仿宋" w:cs="仿宋" w:hint="eastAsia"/>
          <w:bCs/>
          <w:szCs w:val="21"/>
        </w:rPr>
        <w:t>分、1</w:t>
      </w:r>
      <w:r w:rsidR="00C1440B" w:rsidRPr="001572E0">
        <w:rPr>
          <w:rFonts w:ascii="仿宋" w:eastAsia="仿宋" w:hAnsi="仿宋" w:cs="仿宋"/>
          <w:bCs/>
          <w:szCs w:val="21"/>
        </w:rPr>
        <w:t>0</w:t>
      </w:r>
      <w:r w:rsidR="00C1440B" w:rsidRPr="001572E0">
        <w:rPr>
          <w:rFonts w:ascii="仿宋" w:eastAsia="仿宋" w:hAnsi="仿宋" w:cs="仿宋" w:hint="eastAsia"/>
          <w:bCs/>
          <w:szCs w:val="21"/>
        </w:rPr>
        <w:t>分、8分</w:t>
      </w:r>
      <w:r w:rsidR="001572E0" w:rsidRPr="001572E0">
        <w:rPr>
          <w:rFonts w:ascii="仿宋" w:eastAsia="仿宋" w:hAnsi="仿宋" w:cs="仿宋" w:hint="eastAsia"/>
          <w:bCs/>
          <w:szCs w:val="21"/>
        </w:rPr>
        <w:t>，队员分别奖励1</w:t>
      </w:r>
      <w:r w:rsidR="001572E0" w:rsidRPr="001572E0">
        <w:rPr>
          <w:rFonts w:ascii="仿宋" w:eastAsia="仿宋" w:hAnsi="仿宋" w:cs="仿宋"/>
          <w:bCs/>
          <w:szCs w:val="21"/>
        </w:rPr>
        <w:t>0</w:t>
      </w:r>
      <w:r w:rsidR="001572E0" w:rsidRPr="001572E0">
        <w:rPr>
          <w:rFonts w:ascii="仿宋" w:eastAsia="仿宋" w:hAnsi="仿宋" w:cs="仿宋" w:hint="eastAsia"/>
          <w:bCs/>
          <w:szCs w:val="21"/>
        </w:rPr>
        <w:t>分,</w:t>
      </w:r>
      <w:r w:rsidR="001572E0" w:rsidRPr="001572E0">
        <w:rPr>
          <w:rFonts w:ascii="仿宋" w:eastAsia="仿宋" w:hAnsi="仿宋" w:cs="仿宋"/>
          <w:bCs/>
          <w:szCs w:val="21"/>
        </w:rPr>
        <w:t>8</w:t>
      </w:r>
      <w:r w:rsidR="001572E0" w:rsidRPr="001572E0">
        <w:rPr>
          <w:rFonts w:ascii="仿宋" w:eastAsia="仿宋" w:hAnsi="仿宋" w:cs="仿宋" w:hint="eastAsia"/>
          <w:bCs/>
          <w:szCs w:val="21"/>
        </w:rPr>
        <w:t>分,</w:t>
      </w:r>
      <w:r w:rsidR="001572E0" w:rsidRPr="001572E0">
        <w:rPr>
          <w:rFonts w:ascii="仿宋" w:eastAsia="仿宋" w:hAnsi="仿宋" w:cs="仿宋"/>
          <w:bCs/>
          <w:szCs w:val="21"/>
        </w:rPr>
        <w:t>6</w:t>
      </w:r>
      <w:r w:rsidR="001572E0" w:rsidRPr="001572E0">
        <w:rPr>
          <w:rFonts w:ascii="仿宋" w:eastAsia="仿宋" w:hAnsi="仿宋" w:cs="仿宋" w:hint="eastAsia"/>
          <w:bCs/>
          <w:szCs w:val="21"/>
        </w:rPr>
        <w:t>分。</w:t>
      </w:r>
    </w:p>
    <w:p w:rsidR="00B54AAD" w:rsidRPr="00C1440B" w:rsidRDefault="001966A0">
      <w:pPr>
        <w:widowControl/>
        <w:adjustRightInd w:val="0"/>
        <w:snapToGrid w:val="0"/>
        <w:ind w:firstLineChars="150" w:firstLine="315"/>
        <w:jc w:val="left"/>
        <w:rPr>
          <w:rFonts w:ascii="仿宋" w:eastAsia="仿宋" w:hAnsi="仿宋" w:cs="仿宋"/>
          <w:bCs/>
          <w:szCs w:val="21"/>
        </w:rPr>
      </w:pPr>
      <w:r w:rsidRPr="00C1440B">
        <w:rPr>
          <w:rFonts w:ascii="仿宋" w:eastAsia="仿宋" w:hAnsi="仿宋" w:cs="仿宋" w:hint="eastAsia"/>
          <w:bCs/>
          <w:szCs w:val="21"/>
        </w:rPr>
        <w:t>（三）国家级竞赛个人一、二、三等奖获得者，分别奖励</w:t>
      </w:r>
      <w:r w:rsidR="004F339A">
        <w:rPr>
          <w:rFonts w:ascii="仿宋" w:eastAsia="仿宋" w:hAnsi="仿宋" w:cs="仿宋" w:hint="eastAsia"/>
          <w:bCs/>
          <w:szCs w:val="21"/>
        </w:rPr>
        <w:t>10</w:t>
      </w:r>
      <w:r w:rsidRPr="00C1440B">
        <w:rPr>
          <w:rFonts w:ascii="仿宋" w:eastAsia="仿宋" w:hAnsi="仿宋" w:cs="仿宋" w:hint="eastAsia"/>
          <w:bCs/>
          <w:szCs w:val="21"/>
        </w:rPr>
        <w:t>分、</w:t>
      </w:r>
      <w:r w:rsidR="004F339A">
        <w:rPr>
          <w:rFonts w:ascii="仿宋" w:eastAsia="仿宋" w:hAnsi="仿宋" w:cs="仿宋" w:hint="eastAsia"/>
          <w:bCs/>
          <w:szCs w:val="21"/>
        </w:rPr>
        <w:t>8</w:t>
      </w:r>
      <w:r w:rsidRPr="00C1440B">
        <w:rPr>
          <w:rFonts w:ascii="仿宋" w:eastAsia="仿宋" w:hAnsi="仿宋" w:cs="仿宋" w:hint="eastAsia"/>
          <w:bCs/>
          <w:szCs w:val="21"/>
        </w:rPr>
        <w:t>分、</w:t>
      </w:r>
      <w:r w:rsidR="004F339A">
        <w:rPr>
          <w:rFonts w:ascii="仿宋" w:eastAsia="仿宋" w:hAnsi="仿宋" w:cs="仿宋" w:hint="eastAsia"/>
          <w:bCs/>
          <w:szCs w:val="21"/>
        </w:rPr>
        <w:t>6</w:t>
      </w:r>
      <w:r w:rsidRPr="00C1440B">
        <w:rPr>
          <w:rFonts w:ascii="仿宋" w:eastAsia="仿宋" w:hAnsi="仿宋" w:cs="仿宋" w:hint="eastAsia"/>
          <w:bCs/>
          <w:szCs w:val="21"/>
        </w:rPr>
        <w:t>分，团体一、二、三等奖者，主要成员分别奖励</w:t>
      </w:r>
      <w:r w:rsidR="004F339A">
        <w:rPr>
          <w:rFonts w:ascii="仿宋" w:eastAsia="仿宋" w:hAnsi="仿宋" w:cs="仿宋" w:hint="eastAsia"/>
          <w:bCs/>
          <w:szCs w:val="21"/>
        </w:rPr>
        <w:t>8</w:t>
      </w:r>
      <w:r w:rsidRPr="00C1440B">
        <w:rPr>
          <w:rFonts w:ascii="仿宋" w:eastAsia="仿宋" w:hAnsi="仿宋" w:cs="仿宋" w:hint="eastAsia"/>
          <w:bCs/>
          <w:szCs w:val="21"/>
        </w:rPr>
        <w:t>分、</w:t>
      </w:r>
      <w:r w:rsidR="004F339A">
        <w:rPr>
          <w:rFonts w:ascii="仿宋" w:eastAsia="仿宋" w:hAnsi="仿宋" w:cs="仿宋" w:hint="eastAsia"/>
          <w:bCs/>
          <w:szCs w:val="21"/>
        </w:rPr>
        <w:t>6</w:t>
      </w:r>
      <w:r w:rsidRPr="00C1440B">
        <w:rPr>
          <w:rFonts w:ascii="仿宋" w:eastAsia="仿宋" w:hAnsi="仿宋" w:cs="仿宋" w:hint="eastAsia"/>
          <w:bCs/>
          <w:szCs w:val="21"/>
        </w:rPr>
        <w:t>分、</w:t>
      </w:r>
      <w:r w:rsidR="004F339A">
        <w:rPr>
          <w:rFonts w:ascii="仿宋" w:eastAsia="仿宋" w:hAnsi="仿宋" w:cs="仿宋" w:hint="eastAsia"/>
          <w:bCs/>
          <w:szCs w:val="21"/>
        </w:rPr>
        <w:t>4.5</w:t>
      </w:r>
      <w:r w:rsidRPr="00C1440B">
        <w:rPr>
          <w:rFonts w:ascii="仿宋" w:eastAsia="仿宋" w:hAnsi="仿宋" w:cs="仿宋" w:hint="eastAsia"/>
          <w:bCs/>
          <w:szCs w:val="21"/>
        </w:rPr>
        <w:t>分；</w:t>
      </w:r>
    </w:p>
    <w:p w:rsidR="00B54AAD" w:rsidRPr="00C1440B" w:rsidRDefault="001966A0">
      <w:pPr>
        <w:widowControl/>
        <w:adjustRightInd w:val="0"/>
        <w:snapToGrid w:val="0"/>
        <w:ind w:firstLineChars="150" w:firstLine="315"/>
        <w:jc w:val="left"/>
        <w:rPr>
          <w:rFonts w:ascii="仿宋" w:eastAsia="仿宋" w:hAnsi="仿宋" w:cs="仿宋"/>
          <w:bCs/>
          <w:szCs w:val="21"/>
        </w:rPr>
      </w:pPr>
      <w:r w:rsidRPr="00C1440B">
        <w:rPr>
          <w:rFonts w:ascii="仿宋" w:eastAsia="仿宋" w:hAnsi="仿宋" w:cs="仿宋" w:hint="eastAsia"/>
          <w:bCs/>
          <w:szCs w:val="21"/>
        </w:rPr>
        <w:t>（四）省级竞赛个人一、二、三等奖获得者，分别奖励5分、4分、3分，团体一、二、三等奖获得者，主要成员分别奖励4分、3分、2.5分；</w:t>
      </w:r>
    </w:p>
    <w:p w:rsidR="00B54AAD" w:rsidRPr="00C1440B" w:rsidRDefault="001966A0">
      <w:pPr>
        <w:widowControl/>
        <w:adjustRightInd w:val="0"/>
        <w:snapToGrid w:val="0"/>
        <w:ind w:firstLineChars="150" w:firstLine="315"/>
        <w:jc w:val="left"/>
        <w:rPr>
          <w:rFonts w:ascii="仿宋" w:eastAsia="仿宋" w:hAnsi="仿宋" w:cs="仿宋"/>
          <w:bCs/>
          <w:szCs w:val="21"/>
        </w:rPr>
      </w:pPr>
      <w:r w:rsidRPr="00C1440B">
        <w:rPr>
          <w:rFonts w:ascii="仿宋" w:eastAsia="仿宋" w:hAnsi="仿宋" w:cs="仿宋" w:hint="eastAsia"/>
          <w:bCs/>
          <w:szCs w:val="21"/>
        </w:rPr>
        <w:t>注：美赛参照省级降等加分</w:t>
      </w:r>
    </w:p>
    <w:p w:rsidR="00B54AAD" w:rsidRPr="00C1440B" w:rsidRDefault="001966A0">
      <w:pPr>
        <w:widowControl/>
        <w:adjustRightInd w:val="0"/>
        <w:snapToGrid w:val="0"/>
        <w:ind w:firstLineChars="150" w:firstLine="315"/>
        <w:jc w:val="left"/>
        <w:rPr>
          <w:rFonts w:ascii="仿宋" w:eastAsia="仿宋" w:hAnsi="仿宋" w:cs="仿宋"/>
          <w:bCs/>
          <w:szCs w:val="21"/>
        </w:rPr>
      </w:pPr>
      <w:r w:rsidRPr="00C1440B">
        <w:rPr>
          <w:rFonts w:ascii="仿宋" w:eastAsia="仿宋" w:hAnsi="仿宋" w:cs="仿宋" w:hint="eastAsia"/>
          <w:bCs/>
          <w:szCs w:val="21"/>
        </w:rPr>
        <w:t>（五）校级竞赛个人一、二、三等奖获得者，分别奖励3分、2.5分、2分，团体竞赛一、二、三等奖获得者，主要成员分别奖励2.5分、2分、1.5分；</w:t>
      </w:r>
    </w:p>
    <w:p w:rsidR="00B54AAD" w:rsidRPr="00C1440B" w:rsidRDefault="001966A0">
      <w:pPr>
        <w:widowControl/>
        <w:adjustRightInd w:val="0"/>
        <w:snapToGrid w:val="0"/>
        <w:ind w:firstLineChars="100" w:firstLine="210"/>
        <w:jc w:val="left"/>
        <w:rPr>
          <w:rFonts w:ascii="仿宋" w:eastAsia="仿宋" w:hAnsi="仿宋" w:cs="仿宋"/>
          <w:bCs/>
          <w:szCs w:val="21"/>
        </w:rPr>
      </w:pPr>
      <w:r w:rsidRPr="00C1440B">
        <w:rPr>
          <w:rFonts w:ascii="仿宋" w:eastAsia="仿宋" w:hAnsi="仿宋" w:cs="仿宋" w:hint="eastAsia"/>
          <w:bCs/>
          <w:szCs w:val="21"/>
        </w:rPr>
        <w:t>（六）本条1-5款所指比赛，获奖最多可加分两次，同一比赛的不同赛段只加分一次,同一赛事计算最高级别；</w:t>
      </w:r>
    </w:p>
    <w:p w:rsidR="00B54AAD" w:rsidRPr="00C1440B" w:rsidRDefault="001966A0">
      <w:pPr>
        <w:widowControl/>
        <w:adjustRightInd w:val="0"/>
        <w:snapToGrid w:val="0"/>
        <w:ind w:firstLineChars="194" w:firstLine="409"/>
        <w:jc w:val="left"/>
        <w:rPr>
          <w:rFonts w:ascii="仿宋" w:eastAsia="仿宋" w:hAnsi="仿宋" w:cs="仿宋"/>
          <w:b/>
          <w:bCs/>
          <w:szCs w:val="21"/>
        </w:rPr>
      </w:pPr>
      <w:r w:rsidRPr="00C1440B">
        <w:rPr>
          <w:rFonts w:ascii="仿宋" w:eastAsia="仿宋" w:hAnsi="仿宋" w:cs="仿宋" w:hint="eastAsia"/>
          <w:b/>
          <w:bCs/>
          <w:szCs w:val="21"/>
        </w:rPr>
        <w:t>四、科研成果奖励类</w:t>
      </w:r>
    </w:p>
    <w:p w:rsidR="00B54AAD" w:rsidRPr="00C1440B" w:rsidRDefault="001966A0">
      <w:pPr>
        <w:widowControl/>
        <w:adjustRightInd w:val="0"/>
        <w:snapToGrid w:val="0"/>
        <w:ind w:firstLineChars="150" w:firstLine="315"/>
        <w:jc w:val="left"/>
        <w:rPr>
          <w:rFonts w:ascii="仿宋" w:eastAsia="仿宋" w:hAnsi="仿宋" w:cs="仿宋"/>
          <w:bCs/>
          <w:szCs w:val="21"/>
        </w:rPr>
      </w:pPr>
      <w:r w:rsidRPr="00C1440B">
        <w:rPr>
          <w:rFonts w:ascii="仿宋" w:eastAsia="仿宋" w:hAnsi="仿宋" w:cs="仿宋" w:hint="eastAsia"/>
          <w:bCs/>
          <w:szCs w:val="21"/>
        </w:rPr>
        <w:t>省级大学生优秀科研成果一、二、三等奖者（合作成果排名前三），分别奖励10分、8分、6分；校级大学生优秀科研成果一、二、三等奖者（合作成果排名前三），分别奖励3分、2分、1.5分。</w:t>
      </w:r>
    </w:p>
    <w:p w:rsidR="00B54AAD" w:rsidRPr="00FE276E" w:rsidRDefault="001966A0">
      <w:pPr>
        <w:widowControl/>
        <w:adjustRightInd w:val="0"/>
        <w:snapToGrid w:val="0"/>
        <w:ind w:firstLineChars="196" w:firstLine="413"/>
        <w:jc w:val="left"/>
        <w:rPr>
          <w:rFonts w:ascii="仿宋" w:eastAsia="仿宋" w:hAnsi="仿宋" w:cs="仿宋"/>
          <w:b/>
          <w:bCs/>
          <w:szCs w:val="21"/>
        </w:rPr>
      </w:pPr>
      <w:r w:rsidRPr="00FE276E">
        <w:rPr>
          <w:rFonts w:ascii="仿宋" w:eastAsia="仿宋" w:hAnsi="仿宋" w:cs="仿宋" w:hint="eastAsia"/>
          <w:b/>
          <w:bCs/>
          <w:szCs w:val="21"/>
        </w:rPr>
        <w:t>五、学术论文类</w:t>
      </w:r>
    </w:p>
    <w:p w:rsidR="00B54AAD" w:rsidRPr="001572E0" w:rsidRDefault="001966A0">
      <w:pPr>
        <w:widowControl/>
        <w:adjustRightInd w:val="0"/>
        <w:snapToGrid w:val="0"/>
        <w:ind w:firstLineChars="150" w:firstLine="315"/>
        <w:jc w:val="left"/>
        <w:rPr>
          <w:rFonts w:ascii="仿宋" w:eastAsia="仿宋" w:hAnsi="仿宋" w:cs="仿宋"/>
          <w:bCs/>
          <w:szCs w:val="21"/>
        </w:rPr>
      </w:pPr>
      <w:r w:rsidRPr="001572E0">
        <w:rPr>
          <w:rFonts w:ascii="仿宋" w:eastAsia="仿宋" w:hAnsi="仿宋" w:cs="仿宋" w:hint="eastAsia"/>
          <w:bCs/>
          <w:szCs w:val="21"/>
        </w:rPr>
        <w:t>（一）在国家权威刊物（B类及以上）上公开发表学术论文，独撰的每篇奖励25分，合著的每篇第一、第二作者、第三作者分别奖励</w:t>
      </w:r>
      <w:r w:rsidR="00C1440B" w:rsidRPr="001572E0">
        <w:rPr>
          <w:rFonts w:ascii="仿宋" w:eastAsia="仿宋" w:hAnsi="仿宋" w:cs="仿宋"/>
          <w:bCs/>
          <w:szCs w:val="21"/>
        </w:rPr>
        <w:t>12</w:t>
      </w:r>
      <w:r w:rsidRPr="001572E0">
        <w:rPr>
          <w:rFonts w:ascii="仿宋" w:eastAsia="仿宋" w:hAnsi="仿宋" w:cs="仿宋" w:hint="eastAsia"/>
          <w:bCs/>
          <w:szCs w:val="21"/>
        </w:rPr>
        <w:t>分、</w:t>
      </w:r>
      <w:r w:rsidR="00C1440B" w:rsidRPr="001572E0">
        <w:rPr>
          <w:rFonts w:ascii="仿宋" w:eastAsia="仿宋" w:hAnsi="仿宋" w:cs="仿宋"/>
          <w:bCs/>
          <w:szCs w:val="21"/>
        </w:rPr>
        <w:t>8</w:t>
      </w:r>
      <w:r w:rsidRPr="001572E0">
        <w:rPr>
          <w:rFonts w:ascii="仿宋" w:eastAsia="仿宋" w:hAnsi="仿宋" w:cs="仿宋" w:hint="eastAsia"/>
          <w:bCs/>
          <w:szCs w:val="21"/>
        </w:rPr>
        <w:t>分、</w:t>
      </w:r>
      <w:r w:rsidR="00C1440B" w:rsidRPr="001572E0">
        <w:rPr>
          <w:rFonts w:ascii="仿宋" w:eastAsia="仿宋" w:hAnsi="仿宋" w:cs="仿宋"/>
          <w:bCs/>
          <w:szCs w:val="21"/>
        </w:rPr>
        <w:t>5</w:t>
      </w:r>
      <w:r w:rsidRPr="001572E0">
        <w:rPr>
          <w:rFonts w:ascii="仿宋" w:eastAsia="仿宋" w:hAnsi="仿宋" w:cs="仿宋" w:hint="eastAsia"/>
          <w:bCs/>
          <w:szCs w:val="21"/>
        </w:rPr>
        <w:t>分；在科研部认定的核心刊物（C类）发表学术论文，独撰的每篇奖励</w:t>
      </w:r>
      <w:r w:rsidR="00FE276E" w:rsidRPr="001572E0">
        <w:rPr>
          <w:rFonts w:ascii="仿宋" w:eastAsia="仿宋" w:hAnsi="仿宋" w:cs="仿宋"/>
          <w:bCs/>
          <w:szCs w:val="21"/>
        </w:rPr>
        <w:t>12</w:t>
      </w:r>
      <w:r w:rsidRPr="001572E0">
        <w:rPr>
          <w:rFonts w:ascii="仿宋" w:eastAsia="仿宋" w:hAnsi="仿宋" w:cs="仿宋" w:hint="eastAsia"/>
          <w:bCs/>
          <w:szCs w:val="21"/>
        </w:rPr>
        <w:t>分，合著的每篇第一、第二作者、第三作者分别奖励</w:t>
      </w:r>
      <w:r w:rsidR="00FE276E" w:rsidRPr="001572E0">
        <w:rPr>
          <w:rFonts w:ascii="仿宋" w:eastAsia="仿宋" w:hAnsi="仿宋" w:cs="仿宋"/>
          <w:bCs/>
          <w:szCs w:val="21"/>
        </w:rPr>
        <w:t>6</w:t>
      </w:r>
      <w:r w:rsidRPr="001572E0">
        <w:rPr>
          <w:rFonts w:ascii="仿宋" w:eastAsia="仿宋" w:hAnsi="仿宋" w:cs="仿宋" w:hint="eastAsia"/>
          <w:bCs/>
          <w:szCs w:val="21"/>
        </w:rPr>
        <w:t>分、</w:t>
      </w:r>
      <w:r w:rsidR="00FE276E" w:rsidRPr="001572E0">
        <w:rPr>
          <w:rFonts w:ascii="仿宋" w:eastAsia="仿宋" w:hAnsi="仿宋" w:cs="仿宋"/>
          <w:bCs/>
          <w:szCs w:val="21"/>
        </w:rPr>
        <w:t>4</w:t>
      </w:r>
      <w:r w:rsidRPr="001572E0">
        <w:rPr>
          <w:rFonts w:ascii="仿宋" w:eastAsia="仿宋" w:hAnsi="仿宋" w:cs="仿宋" w:hint="eastAsia"/>
          <w:bCs/>
          <w:szCs w:val="21"/>
        </w:rPr>
        <w:t>分、</w:t>
      </w:r>
      <w:r w:rsidR="00FE276E" w:rsidRPr="001572E0">
        <w:rPr>
          <w:rFonts w:ascii="仿宋" w:eastAsia="仿宋" w:hAnsi="仿宋" w:cs="仿宋"/>
          <w:bCs/>
          <w:szCs w:val="21"/>
        </w:rPr>
        <w:t>2</w:t>
      </w:r>
      <w:r w:rsidRPr="001572E0">
        <w:rPr>
          <w:rFonts w:ascii="仿宋" w:eastAsia="仿宋" w:hAnsi="仿宋" w:cs="仿宋" w:hint="eastAsia"/>
          <w:bCs/>
          <w:szCs w:val="21"/>
        </w:rPr>
        <w:t>分。</w:t>
      </w:r>
    </w:p>
    <w:p w:rsidR="00B54AAD" w:rsidRPr="00FE276E" w:rsidRDefault="001966A0">
      <w:pPr>
        <w:widowControl/>
        <w:adjustRightInd w:val="0"/>
        <w:snapToGrid w:val="0"/>
        <w:ind w:firstLineChars="150" w:firstLine="315"/>
        <w:jc w:val="left"/>
        <w:rPr>
          <w:rFonts w:ascii="仿宋" w:eastAsia="仿宋" w:hAnsi="仿宋" w:cs="仿宋"/>
          <w:bCs/>
          <w:szCs w:val="21"/>
        </w:rPr>
      </w:pPr>
      <w:r w:rsidRPr="00FE276E">
        <w:rPr>
          <w:rFonts w:ascii="仿宋" w:eastAsia="仿宋" w:hAnsi="仿宋" w:cs="仿宋" w:hint="eastAsia"/>
          <w:bCs/>
          <w:szCs w:val="21"/>
        </w:rPr>
        <w:t>（二）上述所述刊物等级以科研部认定的刊物等级为准，且需与专业相关，由学院推免工作小组认定。经学院推免小组认定，学术论文最多可加分两次。</w:t>
      </w:r>
    </w:p>
    <w:p w:rsidR="00B54AAD" w:rsidRDefault="001966A0">
      <w:pPr>
        <w:widowControl/>
        <w:adjustRightInd w:val="0"/>
        <w:snapToGrid w:val="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 xml:space="preserve"> 六、文体竞赛类</w:t>
      </w:r>
    </w:p>
    <w:p w:rsidR="00B54AAD" w:rsidRDefault="001966A0">
      <w:pPr>
        <w:widowControl/>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（一）由学校推荐参赛获全国文体竞赛个人一、二、三等奖者，分别奖励6分、5分、4分，获团体一、二、三等奖者，分别奖励4.5分、3.5分、2.5分。</w:t>
      </w:r>
    </w:p>
    <w:p w:rsidR="00B54AAD" w:rsidRDefault="001966A0">
      <w:pPr>
        <w:widowControl/>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（二）本类别项目获奖最多可加两次。</w:t>
      </w:r>
    </w:p>
    <w:p w:rsidR="00B54AAD" w:rsidRDefault="001966A0">
      <w:pPr>
        <w:widowControl/>
        <w:adjustRightInd w:val="0"/>
        <w:snapToGrid w:val="0"/>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 xml:space="preserve"> 七、发明专利与实用新型专利类</w:t>
      </w:r>
    </w:p>
    <w:p w:rsidR="00B54AAD" w:rsidRDefault="001966A0">
      <w:pPr>
        <w:widowControl/>
        <w:adjustRightInd w:val="0"/>
        <w:snapToGrid w:val="0"/>
        <w:ind w:firstLine="496"/>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lastRenderedPageBreak/>
        <w:t>与专业相关的发明专利，奖励10分；与专业相关的获实用新型专利，奖励5分。专利及实用新型专利由学院推免工作小组认定。</w:t>
      </w:r>
    </w:p>
    <w:p w:rsidR="005E7037" w:rsidRPr="002D22B0" w:rsidRDefault="005E7037" w:rsidP="005E7037">
      <w:pPr>
        <w:widowControl/>
        <w:adjustRightInd w:val="0"/>
        <w:snapToGrid w:val="0"/>
        <w:ind w:firstLine="496"/>
        <w:jc w:val="left"/>
        <w:rPr>
          <w:rFonts w:ascii="仿宋" w:eastAsia="仿宋" w:hAnsi="仿宋" w:cs="仿宋"/>
          <w:b/>
          <w:bCs/>
          <w:szCs w:val="21"/>
        </w:rPr>
      </w:pPr>
      <w:r w:rsidRPr="002D22B0">
        <w:rPr>
          <w:rFonts w:ascii="仿宋" w:eastAsia="仿宋" w:hAnsi="仿宋" w:cs="仿宋" w:hint="eastAsia"/>
          <w:b/>
          <w:bCs/>
          <w:szCs w:val="21"/>
        </w:rPr>
        <w:t>八、创新创业类比赛奖励计分</w:t>
      </w:r>
    </w:p>
    <w:p w:rsidR="005E7037" w:rsidRDefault="005E7037" w:rsidP="005E7037">
      <w:pPr>
        <w:widowControl/>
        <w:adjustRightInd w:val="0"/>
        <w:snapToGrid w:val="0"/>
        <w:ind w:firstLine="496"/>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本类别项目最多可奖励加分两次。</w:t>
      </w:r>
    </w:p>
    <w:p w:rsidR="005E7037" w:rsidRDefault="005E7037" w:rsidP="005E7037">
      <w:pPr>
        <w:widowControl/>
        <w:adjustRightInd w:val="0"/>
        <w:snapToGrid w:val="0"/>
        <w:ind w:firstLine="496"/>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（一）大学生创新性实验计划项目</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128"/>
        <w:gridCol w:w="1701"/>
        <w:gridCol w:w="1559"/>
        <w:gridCol w:w="1416"/>
      </w:tblGrid>
      <w:tr w:rsidR="005E7037" w:rsidTr="00277AF4">
        <w:trPr>
          <w:trHeight w:val="940"/>
          <w:jc w:val="center"/>
        </w:trPr>
        <w:tc>
          <w:tcPr>
            <w:tcW w:w="1614"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项目情况</w:t>
            </w: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项目组成员排序</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教育部项目</w:t>
            </w:r>
          </w:p>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省级项目</w:t>
            </w:r>
          </w:p>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学校项目</w:t>
            </w:r>
          </w:p>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奖励加分</w:t>
            </w:r>
          </w:p>
        </w:tc>
      </w:tr>
      <w:tr w:rsidR="005E7037" w:rsidTr="00277AF4">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获得立项</w:t>
            </w: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3</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2.8</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0.9</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2.6</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0.8</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0.7</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0.6</w:t>
            </w:r>
          </w:p>
        </w:tc>
      </w:tr>
      <w:tr w:rsidR="005E7037" w:rsidTr="00277AF4">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w:t>
            </w: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4</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3</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3.8</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2.8</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3.6</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2.6</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3.4</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3.2</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r w:rsidR="005E7037" w:rsidTr="00277AF4">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通过结项评审且被评为优秀</w:t>
            </w: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7</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5</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6.6</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4.6</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8" w:space="0" w:color="auto"/>
              <w:right w:val="single" w:sz="8"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6.2</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4.2</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5.8</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3.8</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5.4</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3.4</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bl>
    <w:p w:rsidR="005E7037" w:rsidRDefault="005E7037" w:rsidP="005E7037">
      <w:pPr>
        <w:widowControl/>
        <w:adjustRightInd w:val="0"/>
        <w:snapToGrid w:val="0"/>
        <w:ind w:firstLineChars="200" w:firstLine="420"/>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项目实施过程，按获得立项计分；未通过结项评审的项目，一律不计分；通过结项评审，并通过结项评审且被评为优秀，则以通过结项评审且被评为优秀进行计分。</w:t>
      </w:r>
    </w:p>
    <w:p w:rsidR="005E7037" w:rsidRDefault="005E7037" w:rsidP="005E7037">
      <w:pPr>
        <w:widowControl/>
        <w:adjustRightInd w:val="0"/>
        <w:snapToGrid w:val="0"/>
        <w:ind w:firstLineChars="200" w:firstLine="420"/>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2.“博文杯”大学生实证创新项目</w:t>
      </w: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2"/>
        <w:gridCol w:w="3009"/>
        <w:gridCol w:w="2690"/>
      </w:tblGrid>
      <w:tr w:rsidR="005E7037" w:rsidTr="00277AF4">
        <w:trPr>
          <w:trHeight w:val="500"/>
          <w:jc w:val="center"/>
        </w:trPr>
        <w:tc>
          <w:tcPr>
            <w:tcW w:w="2372"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项目情况</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项目组成员排序</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奖励计分</w:t>
            </w:r>
          </w:p>
        </w:tc>
      </w:tr>
      <w:tr w:rsidR="005E7037" w:rsidTr="00277AF4">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1.2</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1.1</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0.9</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0.8</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0.7</w:t>
            </w:r>
          </w:p>
        </w:tc>
      </w:tr>
      <w:tr w:rsidR="005E7037" w:rsidTr="00277AF4">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三等奖</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1.6</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1.5</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1.3</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r w:rsidR="005E7037" w:rsidTr="00277AF4">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二等奖</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5E7037" w:rsidTr="00277AF4">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一等奖</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bl>
    <w:p w:rsidR="005E7037" w:rsidRDefault="005E7037" w:rsidP="005E7037">
      <w:pPr>
        <w:widowControl/>
        <w:numPr>
          <w:ilvl w:val="255"/>
          <w:numId w:val="0"/>
        </w:numPr>
        <w:adjustRightInd w:val="0"/>
        <w:snapToGrid w:val="0"/>
        <w:ind w:firstLineChars="150" w:firstLine="31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未通过结项评审的项目，一律不计分。通过结项评审，并获得相应等级奖励，则仅以最多奖励计分计。</w:t>
      </w:r>
    </w:p>
    <w:p w:rsidR="005E7037" w:rsidRPr="00E174B1" w:rsidRDefault="005E7037" w:rsidP="005E7037">
      <w:pPr>
        <w:rPr>
          <w:rFonts w:ascii="仿宋" w:eastAsia="仿宋" w:hAnsi="仿宋"/>
        </w:rPr>
      </w:pPr>
      <w:r w:rsidRPr="00A63E73">
        <w:rPr>
          <w:rFonts w:ascii="仿宋" w:eastAsia="仿宋" w:hAnsi="仿宋"/>
        </w:rPr>
        <w:t>3.</w:t>
      </w:r>
      <w:r w:rsidRPr="00A63E73">
        <w:rPr>
          <w:rFonts w:ascii="仿宋" w:eastAsia="仿宋" w:hAnsi="仿宋" w:hint="eastAsia"/>
        </w:rPr>
        <w:t xml:space="preserve"> “明理杯”（“挑战杯”校赛）</w:t>
      </w: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3401"/>
        <w:gridCol w:w="2690"/>
      </w:tblGrid>
      <w:tr w:rsidR="005E7037" w:rsidTr="00277AF4">
        <w:trPr>
          <w:trHeight w:val="141"/>
          <w:jc w:val="center"/>
        </w:trPr>
        <w:tc>
          <w:tcPr>
            <w:tcW w:w="1980"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一等奖</w:t>
            </w: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排名2</w:t>
            </w:r>
            <w:r>
              <w:rPr>
                <w:rFonts w:ascii="仿宋" w:eastAsia="仿宋" w:hAnsi="仿宋" w:cs="仿宋"/>
                <w:bCs/>
                <w:color w:val="000000" w:themeColor="text1"/>
                <w:szCs w:val="21"/>
              </w:rPr>
              <w:t>-3</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排名4</w:t>
            </w:r>
            <w:r>
              <w:rPr>
                <w:rFonts w:ascii="仿宋" w:eastAsia="仿宋" w:hAnsi="仿宋" w:cs="仿宋"/>
                <w:bCs/>
                <w:color w:val="000000" w:themeColor="text1"/>
                <w:szCs w:val="21"/>
              </w:rPr>
              <w:t>-6</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w:t>
            </w:r>
            <w:r>
              <w:rPr>
                <w:rFonts w:ascii="仿宋" w:eastAsia="仿宋" w:hAnsi="仿宋" w:cs="仿宋"/>
                <w:bCs/>
                <w:color w:val="000000" w:themeColor="text1"/>
                <w:szCs w:val="21"/>
              </w:rPr>
              <w:t>7-10</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排名&gt;</w:t>
            </w:r>
            <w:r>
              <w:rPr>
                <w:rFonts w:ascii="仿宋" w:eastAsia="仿宋" w:hAnsi="仿宋" w:cs="仿宋"/>
                <w:bCs/>
                <w:color w:val="000000" w:themeColor="text1"/>
                <w:szCs w:val="21"/>
              </w:rPr>
              <w:t>10</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r w:rsidR="005E7037" w:rsidTr="00277AF4">
        <w:trPr>
          <w:trHeight w:val="141"/>
          <w:jc w:val="center"/>
        </w:trPr>
        <w:tc>
          <w:tcPr>
            <w:tcW w:w="1980"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二等奖</w:t>
            </w: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排名第2</w:t>
            </w:r>
            <w:r>
              <w:rPr>
                <w:rFonts w:ascii="仿宋" w:eastAsia="仿宋" w:hAnsi="仿宋" w:cs="仿宋"/>
                <w:bCs/>
                <w:color w:val="000000" w:themeColor="text1"/>
                <w:szCs w:val="21"/>
              </w:rPr>
              <w:t>-3</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排名第4</w:t>
            </w:r>
            <w:r>
              <w:rPr>
                <w:rFonts w:ascii="仿宋" w:eastAsia="仿宋" w:hAnsi="仿宋" w:cs="仿宋"/>
                <w:bCs/>
                <w:color w:val="000000" w:themeColor="text1"/>
                <w:szCs w:val="21"/>
              </w:rPr>
              <w:t>-6</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w:t>
            </w:r>
            <w:r>
              <w:rPr>
                <w:rFonts w:ascii="仿宋" w:eastAsia="仿宋" w:hAnsi="仿宋" w:cs="仿宋"/>
                <w:bCs/>
                <w:color w:val="000000" w:themeColor="text1"/>
                <w:szCs w:val="21"/>
              </w:rPr>
              <w:t>7-10</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w:t>
            </w:r>
            <w:r>
              <w:rPr>
                <w:rFonts w:ascii="仿宋" w:eastAsia="仿宋" w:hAnsi="仿宋" w:cs="仿宋"/>
                <w:bCs/>
                <w:color w:val="000000" w:themeColor="text1"/>
                <w:szCs w:val="21"/>
              </w:rPr>
              <w:t>&gt;10</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5E7037" w:rsidTr="00277AF4">
        <w:trPr>
          <w:trHeight w:val="459"/>
          <w:jc w:val="center"/>
        </w:trPr>
        <w:tc>
          <w:tcPr>
            <w:tcW w:w="1980"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三等奖</w:t>
            </w: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1.6</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排名2</w:t>
            </w:r>
            <w:r>
              <w:rPr>
                <w:rFonts w:ascii="仿宋" w:eastAsia="仿宋" w:hAnsi="仿宋" w:cs="仿宋"/>
                <w:bCs/>
                <w:color w:val="000000" w:themeColor="text1"/>
                <w:szCs w:val="21"/>
              </w:rPr>
              <w:t>-3</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1.5</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排名4</w:t>
            </w:r>
            <w:r>
              <w:rPr>
                <w:rFonts w:ascii="仿宋" w:eastAsia="仿宋" w:hAnsi="仿宋" w:cs="仿宋"/>
                <w:bCs/>
                <w:color w:val="000000" w:themeColor="text1"/>
                <w:szCs w:val="21"/>
              </w:rPr>
              <w:t>-6</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排名7</w:t>
            </w:r>
            <w:r>
              <w:rPr>
                <w:rFonts w:ascii="仿宋" w:eastAsia="仿宋" w:hAnsi="仿宋" w:cs="仿宋"/>
                <w:bCs/>
                <w:color w:val="000000" w:themeColor="text1"/>
                <w:szCs w:val="21"/>
              </w:rPr>
              <w:t>-10</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1.3</w:t>
            </w:r>
          </w:p>
        </w:tc>
      </w:tr>
      <w:tr w:rsidR="005E7037" w:rsidTr="00277AF4">
        <w:trPr>
          <w:trHeight w:val="141"/>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4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排名&gt;</w:t>
            </w:r>
            <w:r>
              <w:rPr>
                <w:rFonts w:ascii="仿宋" w:eastAsia="仿宋" w:hAnsi="仿宋" w:cs="仿宋"/>
                <w:bCs/>
                <w:color w:val="000000" w:themeColor="text1"/>
                <w:szCs w:val="21"/>
              </w:rPr>
              <w:t>10</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bl>
    <w:p w:rsidR="005E7037" w:rsidRDefault="005E7037" w:rsidP="005E7037"/>
    <w:p w:rsidR="005E7037" w:rsidRPr="00E174B1" w:rsidRDefault="005E7037" w:rsidP="005E7037">
      <w:pPr>
        <w:ind w:firstLineChars="100" w:firstLine="210"/>
        <w:rPr>
          <w:rFonts w:ascii="仿宋" w:eastAsia="仿宋" w:hAnsi="仿宋"/>
        </w:rPr>
      </w:pPr>
      <w:r w:rsidRPr="00A63E73">
        <w:rPr>
          <w:rFonts w:ascii="仿宋" w:eastAsia="仿宋" w:hAnsi="仿宋"/>
        </w:rPr>
        <w:t>4.</w:t>
      </w:r>
      <w:r w:rsidRPr="00A63E73">
        <w:rPr>
          <w:rFonts w:ascii="仿宋" w:eastAsia="仿宋" w:hAnsi="仿宋" w:hint="eastAsia"/>
        </w:rPr>
        <w:t>“互联网</w:t>
      </w:r>
      <w:r w:rsidRPr="00A63E73">
        <w:rPr>
          <w:rFonts w:ascii="仿宋" w:eastAsia="仿宋" w:hAnsi="仿宋"/>
        </w:rPr>
        <w:t>+”校赛</w:t>
      </w:r>
    </w:p>
    <w:tbl>
      <w:tblPr>
        <w:tblW w:w="8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2"/>
        <w:gridCol w:w="3009"/>
        <w:gridCol w:w="2690"/>
      </w:tblGrid>
      <w:tr w:rsidR="005E7037" w:rsidTr="00277AF4">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一等奖</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2.5</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2.4</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2.3</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2.2</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2.1</w:t>
            </w:r>
          </w:p>
        </w:tc>
      </w:tr>
      <w:tr w:rsidR="005E7037" w:rsidTr="00277AF4">
        <w:trPr>
          <w:trHeight w:val="141"/>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二等奖</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r w:rsidR="005E7037" w:rsidTr="00277AF4">
        <w:trPr>
          <w:trHeight w:val="459"/>
          <w:jc w:val="center"/>
        </w:trPr>
        <w:tc>
          <w:tcPr>
            <w:tcW w:w="2372"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三等奖</w:t>
            </w: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
                <w:bCs/>
                <w:color w:val="000000" w:themeColor="text1"/>
                <w:szCs w:val="21"/>
              </w:rPr>
            </w:pPr>
            <w:r>
              <w:rPr>
                <w:rFonts w:ascii="仿宋" w:eastAsia="仿宋" w:hAnsi="仿宋" w:cs="仿宋" w:hint="eastAsia"/>
                <w:b/>
                <w:bCs/>
                <w:color w:val="000000" w:themeColor="text1"/>
                <w:szCs w:val="21"/>
              </w:rPr>
              <w:t>1.6</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1.5</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1.4</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1.3</w:t>
            </w:r>
          </w:p>
        </w:tc>
      </w:tr>
      <w:tr w:rsidR="005E7037" w:rsidTr="00277AF4">
        <w:trPr>
          <w:trHeight w:val="141"/>
          <w:jc w:val="center"/>
        </w:trPr>
        <w:tc>
          <w:tcPr>
            <w:tcW w:w="2372"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center"/>
              <w:rPr>
                <w:rFonts w:ascii="仿宋" w:eastAsia="仿宋" w:hAnsi="仿宋" w:cs="仿宋"/>
                <w:bCs/>
                <w:color w:val="000000" w:themeColor="text1"/>
                <w:szCs w:val="21"/>
              </w:rPr>
            </w:pPr>
          </w:p>
        </w:tc>
        <w:tc>
          <w:tcPr>
            <w:tcW w:w="300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2690"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center"/>
              <w:rPr>
                <w:rFonts w:ascii="仿宋" w:eastAsia="仿宋" w:hAnsi="仿宋" w:cs="仿宋"/>
                <w:bCs/>
                <w:color w:val="000000" w:themeColor="text1"/>
                <w:szCs w:val="21"/>
              </w:rPr>
            </w:pPr>
            <w:r>
              <w:rPr>
                <w:rFonts w:ascii="仿宋" w:eastAsia="仿宋" w:hAnsi="仿宋" w:cs="仿宋" w:hint="eastAsia"/>
                <w:bCs/>
                <w:color w:val="000000" w:themeColor="text1"/>
                <w:szCs w:val="21"/>
              </w:rPr>
              <w:t>1.2</w:t>
            </w:r>
          </w:p>
        </w:tc>
      </w:tr>
    </w:tbl>
    <w:p w:rsidR="005E7037" w:rsidRDefault="005E7037" w:rsidP="005E7037">
      <w:pPr>
        <w:widowControl/>
        <w:numPr>
          <w:ilvl w:val="255"/>
          <w:numId w:val="0"/>
        </w:numPr>
        <w:adjustRightInd w:val="0"/>
        <w:snapToGrid w:val="0"/>
        <w:jc w:val="left"/>
        <w:rPr>
          <w:rFonts w:ascii="仿宋" w:eastAsia="仿宋" w:hAnsi="仿宋" w:cs="仿宋"/>
          <w:bCs/>
          <w:color w:val="000000" w:themeColor="text1"/>
          <w:szCs w:val="21"/>
        </w:rPr>
      </w:pPr>
    </w:p>
    <w:p w:rsidR="005E7037" w:rsidRDefault="005E7037" w:rsidP="005E7037">
      <w:pPr>
        <w:widowControl/>
        <w:numPr>
          <w:ilvl w:val="255"/>
          <w:numId w:val="0"/>
        </w:numPr>
        <w:adjustRightInd w:val="0"/>
        <w:snapToGrid w:val="0"/>
        <w:ind w:firstLineChars="150" w:firstLine="315"/>
        <w:jc w:val="left"/>
        <w:rPr>
          <w:rFonts w:ascii="仿宋" w:eastAsia="仿宋" w:hAnsi="仿宋" w:cs="仿宋"/>
          <w:bCs/>
          <w:color w:val="000000" w:themeColor="text1"/>
          <w:szCs w:val="21"/>
        </w:rPr>
      </w:pPr>
      <w:r w:rsidRPr="00A63E73">
        <w:rPr>
          <w:rFonts w:ascii="仿宋" w:eastAsia="仿宋" w:hAnsi="仿宋" w:cs="仿宋" w:hint="eastAsia"/>
          <w:bCs/>
          <w:color w:val="000000" w:themeColor="text1"/>
          <w:szCs w:val="21"/>
        </w:rPr>
        <w:t>九、社会实践类加分</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128"/>
        <w:gridCol w:w="1701"/>
        <w:gridCol w:w="1559"/>
        <w:gridCol w:w="1416"/>
      </w:tblGrid>
      <w:tr w:rsidR="005E7037" w:rsidTr="00277AF4">
        <w:trPr>
          <w:trHeight w:val="940"/>
          <w:jc w:val="center"/>
        </w:trPr>
        <w:tc>
          <w:tcPr>
            <w:tcW w:w="1614"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项目情况</w:t>
            </w: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项目组成员排序</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国家级</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省级</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校级</w:t>
            </w:r>
          </w:p>
        </w:tc>
      </w:tr>
      <w:tr w:rsidR="005E7037" w:rsidTr="00277AF4">
        <w:trPr>
          <w:trHeight w:val="463"/>
          <w:jc w:val="center"/>
        </w:trPr>
        <w:tc>
          <w:tcPr>
            <w:tcW w:w="1614" w:type="dxa"/>
            <w:vMerge w:val="restart"/>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通过结项评审且被评为优秀团队、优秀实践成果</w:t>
            </w: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排名第一（主持人）</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6</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4</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rPr>
                <w:rFonts w:ascii="仿宋" w:eastAsia="仿宋" w:hAnsi="仿宋" w:cs="仿宋"/>
                <w:b/>
                <w:bCs/>
                <w:color w:val="000000" w:themeColor="text1"/>
                <w:szCs w:val="21"/>
              </w:rPr>
            </w:pPr>
            <w:r>
              <w:rPr>
                <w:rFonts w:ascii="仿宋" w:eastAsia="仿宋" w:hAnsi="仿宋" w:cs="仿宋" w:hint="eastAsia"/>
                <w:b/>
                <w:bCs/>
                <w:color w:val="000000" w:themeColor="text1"/>
                <w:szCs w:val="21"/>
              </w:rPr>
              <w:t>2.0</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排名第二</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5.7</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3.8</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rPr>
                <w:rFonts w:ascii="仿宋" w:eastAsia="仿宋" w:hAnsi="仿宋" w:cs="仿宋"/>
                <w:bCs/>
                <w:color w:val="000000" w:themeColor="text1"/>
                <w:szCs w:val="21"/>
              </w:rPr>
            </w:pPr>
            <w:r>
              <w:rPr>
                <w:rFonts w:ascii="仿宋" w:eastAsia="仿宋" w:hAnsi="仿宋" w:cs="仿宋" w:hint="eastAsia"/>
                <w:bCs/>
                <w:color w:val="000000" w:themeColor="text1"/>
                <w:szCs w:val="21"/>
              </w:rPr>
              <w:t>1.9</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排名第三</w:t>
            </w:r>
          </w:p>
        </w:tc>
        <w:tc>
          <w:tcPr>
            <w:tcW w:w="1701" w:type="dxa"/>
            <w:tcBorders>
              <w:top w:val="single" w:sz="4" w:space="0" w:color="auto"/>
              <w:left w:val="single" w:sz="4" w:space="0" w:color="auto"/>
              <w:bottom w:val="single" w:sz="8" w:space="0" w:color="auto"/>
              <w:right w:val="single" w:sz="8"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5.4</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3.6</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rPr>
                <w:rFonts w:ascii="仿宋" w:eastAsia="仿宋" w:hAnsi="仿宋" w:cs="仿宋"/>
                <w:bCs/>
                <w:color w:val="000000" w:themeColor="text1"/>
                <w:szCs w:val="21"/>
              </w:rPr>
            </w:pPr>
            <w:r>
              <w:rPr>
                <w:rFonts w:ascii="仿宋" w:eastAsia="仿宋" w:hAnsi="仿宋" w:cs="仿宋" w:hint="eastAsia"/>
                <w:bCs/>
                <w:color w:val="000000" w:themeColor="text1"/>
                <w:szCs w:val="21"/>
              </w:rPr>
              <w:t>1.8</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排名第四</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5.1</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3.4</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rPr>
                <w:rFonts w:ascii="仿宋" w:eastAsia="仿宋" w:hAnsi="仿宋" w:cs="仿宋"/>
                <w:bCs/>
                <w:color w:val="000000" w:themeColor="text1"/>
                <w:szCs w:val="21"/>
              </w:rPr>
            </w:pPr>
            <w:r>
              <w:rPr>
                <w:rFonts w:ascii="仿宋" w:eastAsia="仿宋" w:hAnsi="仿宋" w:cs="仿宋" w:hint="eastAsia"/>
                <w:bCs/>
                <w:color w:val="000000" w:themeColor="text1"/>
                <w:szCs w:val="21"/>
              </w:rPr>
              <w:t>1.7</w:t>
            </w:r>
          </w:p>
        </w:tc>
      </w:tr>
      <w:tr w:rsidR="005E7037" w:rsidTr="00277AF4">
        <w:trPr>
          <w:trHeight w:val="143"/>
          <w:jc w:val="center"/>
        </w:trPr>
        <w:tc>
          <w:tcPr>
            <w:tcW w:w="1614" w:type="dxa"/>
            <w:vMerge/>
            <w:tcBorders>
              <w:top w:val="single" w:sz="4" w:space="0" w:color="auto"/>
              <w:left w:val="single" w:sz="4" w:space="0" w:color="auto"/>
              <w:bottom w:val="single" w:sz="4" w:space="0" w:color="auto"/>
              <w:right w:val="single" w:sz="4" w:space="0" w:color="auto"/>
            </w:tcBorders>
            <w:vAlign w:val="center"/>
          </w:tcPr>
          <w:p w:rsidR="005E7037" w:rsidRDefault="005E7037" w:rsidP="00277AF4">
            <w:pPr>
              <w:widowControl/>
              <w:jc w:val="left"/>
              <w:rPr>
                <w:rFonts w:ascii="仿宋" w:eastAsia="仿宋" w:hAnsi="仿宋" w:cs="仿宋"/>
                <w:bCs/>
                <w:color w:val="000000" w:themeColor="text1"/>
                <w:szCs w:val="21"/>
              </w:rPr>
            </w:pPr>
          </w:p>
        </w:tc>
        <w:tc>
          <w:tcPr>
            <w:tcW w:w="2128"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rPr>
                <w:rFonts w:ascii="仿宋" w:eastAsia="仿宋" w:hAnsi="仿宋" w:cs="仿宋"/>
                <w:bCs/>
                <w:color w:val="000000" w:themeColor="text1"/>
                <w:szCs w:val="21"/>
              </w:rPr>
            </w:pPr>
            <w:r>
              <w:rPr>
                <w:rFonts w:ascii="仿宋" w:eastAsia="仿宋" w:hAnsi="仿宋" w:cs="仿宋" w:hint="eastAsia"/>
                <w:bCs/>
                <w:color w:val="000000" w:themeColor="text1"/>
                <w:szCs w:val="21"/>
              </w:rPr>
              <w:t>排名第五</w:t>
            </w:r>
          </w:p>
        </w:tc>
        <w:tc>
          <w:tcPr>
            <w:tcW w:w="1701"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4.8</w:t>
            </w:r>
          </w:p>
        </w:tc>
        <w:tc>
          <w:tcPr>
            <w:tcW w:w="1559"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3.2</w:t>
            </w:r>
          </w:p>
        </w:tc>
        <w:tc>
          <w:tcPr>
            <w:tcW w:w="1416" w:type="dxa"/>
            <w:tcBorders>
              <w:top w:val="single" w:sz="4" w:space="0" w:color="auto"/>
              <w:left w:val="single" w:sz="4" w:space="0" w:color="auto"/>
              <w:bottom w:val="single" w:sz="4" w:space="0" w:color="auto"/>
              <w:right w:val="single" w:sz="4" w:space="0" w:color="auto"/>
            </w:tcBorders>
          </w:tcPr>
          <w:p w:rsidR="005E7037" w:rsidRDefault="005E7037" w:rsidP="00277AF4">
            <w:pPr>
              <w:widowControl/>
              <w:snapToGrid w:val="0"/>
              <w:spacing w:before="100" w:beforeAutospacing="1" w:after="100" w:afterAutospacing="1"/>
              <w:ind w:firstLine="375"/>
              <w:rPr>
                <w:rFonts w:ascii="仿宋" w:eastAsia="仿宋" w:hAnsi="仿宋" w:cs="仿宋"/>
                <w:bCs/>
                <w:color w:val="000000" w:themeColor="text1"/>
                <w:szCs w:val="21"/>
              </w:rPr>
            </w:pPr>
            <w:r>
              <w:rPr>
                <w:rFonts w:ascii="仿宋" w:eastAsia="仿宋" w:hAnsi="仿宋" w:cs="仿宋" w:hint="eastAsia"/>
                <w:bCs/>
                <w:color w:val="000000" w:themeColor="text1"/>
                <w:szCs w:val="21"/>
              </w:rPr>
              <w:t>1.6</w:t>
            </w:r>
          </w:p>
        </w:tc>
      </w:tr>
    </w:tbl>
    <w:p w:rsidR="005E7037" w:rsidRDefault="00FE276E" w:rsidP="005E7037">
      <w:pPr>
        <w:widowControl/>
        <w:adjustRightInd w:val="0"/>
        <w:snapToGrid w:val="0"/>
        <w:ind w:firstLineChars="200" w:firstLine="420"/>
        <w:jc w:val="left"/>
        <w:rPr>
          <w:rFonts w:ascii="仿宋" w:eastAsia="仿宋" w:hAnsi="仿宋" w:cs="仿宋"/>
          <w:color w:val="000000" w:themeColor="text1"/>
          <w:szCs w:val="21"/>
        </w:rPr>
      </w:pPr>
      <w:r w:rsidRPr="00A63E73">
        <w:rPr>
          <w:rFonts w:ascii="仿宋" w:eastAsia="仿宋" w:hAnsi="仿宋" w:cs="仿宋" w:hint="eastAsia"/>
          <w:color w:val="FF0000"/>
          <w:kern w:val="0"/>
          <w:szCs w:val="21"/>
        </w:rPr>
        <w:t>赴政府间国际组织实习1个月以上奖励</w:t>
      </w:r>
      <w:r w:rsidRPr="00A63E73">
        <w:rPr>
          <w:rFonts w:ascii="仿宋" w:eastAsia="仿宋" w:hAnsi="仿宋" w:cs="仿宋"/>
          <w:color w:val="FF0000"/>
          <w:kern w:val="0"/>
          <w:szCs w:val="21"/>
        </w:rPr>
        <w:t>1</w:t>
      </w:r>
      <w:r w:rsidRPr="00A63E73">
        <w:rPr>
          <w:rFonts w:ascii="仿宋" w:eastAsia="仿宋" w:hAnsi="仿宋" w:cs="仿宋" w:hint="eastAsia"/>
          <w:color w:val="FF0000"/>
          <w:kern w:val="0"/>
          <w:szCs w:val="21"/>
        </w:rPr>
        <w:t>5分，</w:t>
      </w:r>
      <w:r w:rsidR="00C61F55">
        <w:rPr>
          <w:rFonts w:ascii="仿宋" w:eastAsia="仿宋" w:hAnsi="仿宋" w:cs="仿宋" w:hint="eastAsia"/>
          <w:color w:val="000000" w:themeColor="text1"/>
          <w:szCs w:val="21"/>
        </w:rPr>
        <w:t>国家级社会实践优秀个人奖励6分，省级社会实践优秀个人奖励4分，</w:t>
      </w:r>
      <w:r w:rsidR="005E7037">
        <w:rPr>
          <w:rFonts w:ascii="仿宋" w:eastAsia="仿宋" w:hAnsi="仿宋" w:cs="仿宋" w:hint="eastAsia"/>
          <w:color w:val="000000" w:themeColor="text1"/>
          <w:szCs w:val="21"/>
        </w:rPr>
        <w:t>校级社会实践优秀个人奖励2分，如优秀个人与优秀团队或优秀实践成果重复，只加一次最高分。</w:t>
      </w:r>
    </w:p>
    <w:p w:rsidR="00FE276E" w:rsidRDefault="005E7037" w:rsidP="00FE276E">
      <w:pPr>
        <w:widowControl/>
        <w:adjustRightInd w:val="0"/>
        <w:snapToGrid w:val="0"/>
        <w:ind w:firstLineChars="150" w:firstLine="315"/>
        <w:jc w:val="left"/>
        <w:rPr>
          <w:rFonts w:ascii="仿宋" w:eastAsia="仿宋" w:hAnsi="仿宋" w:cs="仿宋"/>
          <w:color w:val="000000" w:themeColor="text1"/>
          <w:kern w:val="0"/>
          <w:szCs w:val="21"/>
        </w:rPr>
      </w:pPr>
      <w:r>
        <w:rPr>
          <w:rFonts w:ascii="仿宋" w:eastAsia="仿宋" w:hAnsi="仿宋" w:cs="仿宋" w:hint="eastAsia"/>
          <w:color w:val="000000" w:themeColor="text1"/>
          <w:szCs w:val="21"/>
        </w:rPr>
        <w:t>社会实践校级特指中南财经政法大学团委主办的寒暑期社会实践，省级、国家级特指政府机关主办的大中专学生志愿者暑期“三下乡”社会实践活动。</w:t>
      </w:r>
    </w:p>
    <w:p w:rsidR="005E7037" w:rsidRPr="00FE276E" w:rsidRDefault="005E7037" w:rsidP="005E7037">
      <w:pPr>
        <w:widowControl/>
        <w:adjustRightInd w:val="0"/>
        <w:snapToGrid w:val="0"/>
        <w:ind w:firstLineChars="200" w:firstLine="420"/>
        <w:jc w:val="left"/>
        <w:rPr>
          <w:rFonts w:ascii="仿宋" w:eastAsia="仿宋" w:hAnsi="仿宋" w:cs="仿宋"/>
          <w:color w:val="000000" w:themeColor="text1"/>
          <w:szCs w:val="21"/>
        </w:rPr>
      </w:pPr>
    </w:p>
    <w:p w:rsidR="005E7037" w:rsidRDefault="005E7037" w:rsidP="005E7037">
      <w:pPr>
        <w:widowControl/>
        <w:adjustRightInd w:val="0"/>
        <w:snapToGrid w:val="0"/>
        <w:ind w:firstLineChars="200" w:firstLine="420"/>
        <w:jc w:val="left"/>
        <w:rPr>
          <w:rFonts w:ascii="仿宋" w:eastAsia="仿宋" w:hAnsi="仿宋" w:cs="仿宋"/>
          <w:color w:val="000000" w:themeColor="text1"/>
          <w:szCs w:val="21"/>
        </w:rPr>
      </w:pPr>
    </w:p>
    <w:p w:rsidR="005E7037" w:rsidRDefault="005E7037" w:rsidP="005E7037">
      <w:pPr>
        <w:widowControl/>
        <w:adjustRightInd w:val="0"/>
        <w:snapToGrid w:val="0"/>
        <w:ind w:firstLineChars="200" w:firstLine="420"/>
        <w:jc w:val="left"/>
        <w:rPr>
          <w:rFonts w:ascii="仿宋" w:eastAsia="仿宋" w:hAnsi="仿宋" w:cs="仿宋"/>
          <w:color w:val="000000" w:themeColor="text1"/>
          <w:szCs w:val="21"/>
        </w:rPr>
      </w:pPr>
    </w:p>
    <w:p w:rsidR="00B54AAD" w:rsidRDefault="001966A0">
      <w:pPr>
        <w:widowControl/>
        <w:adjustRightInd w:val="0"/>
        <w:snapToGrid w:val="0"/>
        <w:ind w:firstLineChars="200" w:firstLine="422"/>
        <w:jc w:val="left"/>
        <w:rPr>
          <w:rFonts w:ascii="仿宋" w:eastAsia="仿宋" w:hAnsi="仿宋" w:cs="仿宋"/>
          <w:b/>
          <w:bCs/>
          <w:color w:val="000000" w:themeColor="text1"/>
          <w:szCs w:val="21"/>
        </w:rPr>
      </w:pPr>
      <w:r>
        <w:rPr>
          <w:rFonts w:ascii="仿宋" w:eastAsia="仿宋" w:hAnsi="仿宋" w:cs="仿宋" w:hint="eastAsia"/>
          <w:b/>
          <w:bCs/>
          <w:color w:val="000000" w:themeColor="text1"/>
          <w:szCs w:val="21"/>
        </w:rPr>
        <w:t>九、说明</w:t>
      </w:r>
    </w:p>
    <w:p w:rsidR="00B54AAD" w:rsidRDefault="001966A0">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1．各奖项级别（国家级、省级、校级等）的认定。学科竞赛主要是指基础类竞赛经包括英语、数学、计算机以及统计学经济学相关的各类竞赛，其他类的学科竞赛原则上不予加分。对于奖项级别的认定采用按奖状签发单位的级别来确定；奖状签发只能是由各级政府职能部门及主管的各类组织、学会、学术机构主办的学科竞赛及学术科研活动；校级各类比赛是指学校在全校范围内开展的学科竞赛及学术科研活动，其他社团开展的比赛不记分。其中，国家教育部下设的各委员会颁发的奖状按省级获奖加分（如：教育部高等教育外语教学指导委员会等）；各级政府下设的部门、机构颁发的奖状按下一级级别的等级加分。</w:t>
      </w:r>
    </w:p>
    <w:p w:rsidR="00B54AAD" w:rsidRDefault="001966A0">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2．各级别的各种团体竞赛获奖的主要成员，指排名第一、第二、第三顺序获奖者（有特别说明的除外）。各类各级比赛指各级上述机构举办的正式比赛，不包含交流赛、邀请赛等。</w:t>
      </w:r>
    </w:p>
    <w:p w:rsidR="00B54AAD" w:rsidRDefault="001966A0">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3.各类文艺、体育比赛的加分，对照学校设定的全国文体比赛加分。各类文艺、体育比赛是指由政府职能部门及主管的各类组织、机构主办的比赛；其他社团开展的比赛不记分。</w:t>
      </w:r>
    </w:p>
    <w:p w:rsidR="00B54AAD" w:rsidRDefault="001966A0">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4．学生发表论文、科研成果和发明专利加分事宜，要严格甄别，强调质量，并坚持“学生发表论文、科研成果和发明专利应与学生所学课程或专业相关”，推免小组将对所有参评的论文进行学术道德和学术水平的评议，只有评议通过的论文方可作为加分依据。</w:t>
      </w:r>
    </w:p>
    <w:p w:rsidR="00B54AAD" w:rsidRDefault="001966A0">
      <w:pPr>
        <w:widowControl/>
        <w:adjustRightInd w:val="0"/>
        <w:snapToGrid w:val="0"/>
        <w:ind w:firstLine="493"/>
        <w:jc w:val="left"/>
        <w:rPr>
          <w:rFonts w:ascii="仿宋" w:eastAsia="仿宋" w:hAnsi="仿宋" w:cs="仿宋"/>
          <w:bCs/>
          <w:color w:val="000000" w:themeColor="text1"/>
          <w:szCs w:val="21"/>
        </w:rPr>
      </w:pPr>
      <w:r>
        <w:rPr>
          <w:rFonts w:ascii="仿宋" w:eastAsia="仿宋" w:hAnsi="仿宋" w:cs="仿宋" w:hint="eastAsia"/>
          <w:bCs/>
          <w:color w:val="000000" w:themeColor="text1"/>
          <w:szCs w:val="21"/>
        </w:rPr>
        <w:t>5.特殊计分办法由学院推免工作领导小组研究决定。</w:t>
      </w:r>
    </w:p>
    <w:p w:rsidR="00B54AAD" w:rsidRDefault="00B54AAD">
      <w:pPr>
        <w:widowControl/>
        <w:adjustRightInd w:val="0"/>
        <w:snapToGrid w:val="0"/>
        <w:ind w:firstLine="493"/>
        <w:jc w:val="left"/>
        <w:rPr>
          <w:rFonts w:ascii="仿宋" w:eastAsia="仿宋" w:hAnsi="仿宋" w:cs="仿宋"/>
          <w:bCs/>
          <w:color w:val="000000" w:themeColor="text1"/>
          <w:szCs w:val="21"/>
        </w:rPr>
      </w:pPr>
    </w:p>
    <w:p w:rsidR="00B54AAD" w:rsidRDefault="00B54AAD">
      <w:pPr>
        <w:rPr>
          <w:rFonts w:ascii="仿宋" w:eastAsia="仿宋" w:hAnsi="仿宋" w:cs="仿宋"/>
          <w:color w:val="000000" w:themeColor="text1"/>
          <w:szCs w:val="21"/>
        </w:rPr>
      </w:pPr>
    </w:p>
    <w:sectPr w:rsidR="00B54AAD" w:rsidSect="00444672">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1C8" w:rsidRDefault="006D61C8">
      <w:r>
        <w:separator/>
      </w:r>
    </w:p>
  </w:endnote>
  <w:endnote w:type="continuationSeparator" w:id="1">
    <w:p w:rsidR="006D61C8" w:rsidRDefault="006D6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等线"/>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957218"/>
    </w:sdtPr>
    <w:sdtContent>
      <w:p w:rsidR="00B54AAD" w:rsidRDefault="00C82A03">
        <w:pPr>
          <w:pStyle w:val="a3"/>
          <w:jc w:val="center"/>
        </w:pPr>
        <w:r>
          <w:fldChar w:fldCharType="begin"/>
        </w:r>
        <w:r w:rsidR="001966A0">
          <w:instrText>PAGE   \* MERGEFORMAT</w:instrText>
        </w:r>
        <w:r>
          <w:fldChar w:fldCharType="separate"/>
        </w:r>
        <w:r w:rsidR="004F339A" w:rsidRPr="004F339A">
          <w:rPr>
            <w:noProof/>
            <w:lang w:val="zh-CN"/>
          </w:rPr>
          <w:t>-</w:t>
        </w:r>
        <w:r w:rsidR="004F339A">
          <w:rPr>
            <w:noProof/>
          </w:rPr>
          <w:t xml:space="preserve"> 1 -</w:t>
        </w:r>
        <w:r>
          <w:fldChar w:fldCharType="end"/>
        </w:r>
      </w:p>
    </w:sdtContent>
  </w:sdt>
  <w:p w:rsidR="00B54AAD" w:rsidRDefault="00B54A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1C8" w:rsidRDefault="006D61C8">
      <w:r>
        <w:separator/>
      </w:r>
    </w:p>
  </w:footnote>
  <w:footnote w:type="continuationSeparator" w:id="1">
    <w:p w:rsidR="006D61C8" w:rsidRDefault="006D6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CE0611"/>
    <w:rsid w:val="00141724"/>
    <w:rsid w:val="001572E0"/>
    <w:rsid w:val="001966A0"/>
    <w:rsid w:val="00216790"/>
    <w:rsid w:val="002228BB"/>
    <w:rsid w:val="002D22B0"/>
    <w:rsid w:val="00387FA9"/>
    <w:rsid w:val="003A580B"/>
    <w:rsid w:val="00444672"/>
    <w:rsid w:val="004F339A"/>
    <w:rsid w:val="005E7037"/>
    <w:rsid w:val="006D61C8"/>
    <w:rsid w:val="00A50629"/>
    <w:rsid w:val="00A63E73"/>
    <w:rsid w:val="00B54AAD"/>
    <w:rsid w:val="00C1440B"/>
    <w:rsid w:val="00C61F55"/>
    <w:rsid w:val="00C82A03"/>
    <w:rsid w:val="00DC5681"/>
    <w:rsid w:val="00FE276E"/>
    <w:rsid w:val="14B60961"/>
    <w:rsid w:val="285A2F42"/>
    <w:rsid w:val="38EA0263"/>
    <w:rsid w:val="66EA55AF"/>
    <w:rsid w:val="71CE0611"/>
    <w:rsid w:val="78941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67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44672"/>
    <w:pPr>
      <w:tabs>
        <w:tab w:val="center" w:pos="4153"/>
        <w:tab w:val="right" w:pos="8306"/>
      </w:tabs>
      <w:snapToGrid w:val="0"/>
      <w:jc w:val="left"/>
    </w:pPr>
    <w:rPr>
      <w:sz w:val="18"/>
      <w:szCs w:val="18"/>
    </w:rPr>
  </w:style>
  <w:style w:type="paragraph" w:styleId="a4">
    <w:name w:val="header"/>
    <w:basedOn w:val="a"/>
    <w:link w:val="Char"/>
    <w:rsid w:val="005E7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7037"/>
    <w:rPr>
      <w:rFonts w:ascii="Times New Roman" w:eastAsia="宋体" w:hAnsi="Times New Roman" w:cs="Times New Roman"/>
      <w:kern w:val="2"/>
      <w:sz w:val="18"/>
      <w:szCs w:val="18"/>
    </w:rPr>
  </w:style>
  <w:style w:type="paragraph" w:styleId="a5">
    <w:name w:val="Balloon Text"/>
    <w:basedOn w:val="a"/>
    <w:link w:val="Char0"/>
    <w:rsid w:val="00141724"/>
    <w:rPr>
      <w:sz w:val="18"/>
      <w:szCs w:val="18"/>
    </w:rPr>
  </w:style>
  <w:style w:type="character" w:customStyle="1" w:styleId="Char0">
    <w:name w:val="批注框文本 Char"/>
    <w:basedOn w:val="a0"/>
    <w:link w:val="a5"/>
    <w:rsid w:val="0014172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548</Words>
  <Characters>3126</Characters>
  <Application>Microsoft Office Word</Application>
  <DocSecurity>0</DocSecurity>
  <Lines>26</Lines>
  <Paragraphs>7</Paragraphs>
  <ScaleCrop>false</ScaleCrop>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chenying</dc:creator>
  <cp:lastModifiedBy>陈平</cp:lastModifiedBy>
  <cp:revision>10</cp:revision>
  <dcterms:created xsi:type="dcterms:W3CDTF">2021-12-19T23:32:00Z</dcterms:created>
  <dcterms:modified xsi:type="dcterms:W3CDTF">2023-03-29T08:01:00Z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9C144B0924E243A1B95162FDF7F1BAAC</vt:lpwstr>
  </property>
</Properties>
</file>