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25" w:rsidRDefault="00763F25" w:rsidP="00DF28F5">
      <w:pPr>
        <w:pStyle w:val="1"/>
        <w:rPr>
          <w:rFonts w:ascii="方正小标宋_GBK" w:eastAsia="方正小标宋_GBK" w:hAnsi="Times New Roman" w:cs="Times New Roman"/>
          <w:kern w:val="2"/>
          <w:szCs w:val="36"/>
          <w:lang w:eastAsia="zh-CN"/>
        </w:rPr>
      </w:pPr>
      <w:r>
        <w:rPr>
          <w:rFonts w:ascii="黑体" w:eastAsia="黑体" w:hAnsi="黑体" w:cs="黑体" w:hint="eastAsia"/>
          <w:kern w:val="2"/>
          <w:sz w:val="32"/>
          <w:szCs w:val="24"/>
          <w:lang w:eastAsia="zh-CN"/>
        </w:rPr>
        <w:t>附件3</w:t>
      </w:r>
    </w:p>
    <w:p w:rsidR="00763F25" w:rsidRDefault="00763F25">
      <w:pPr>
        <w:snapToGrid w:val="0"/>
        <w:spacing w:line="600" w:lineRule="exact"/>
        <w:jc w:val="center"/>
        <w:rPr>
          <w:rFonts w:ascii="Times New Roman" w:eastAsia="仿宋" w:hAnsi="Times New Roman" w:cs="Times New Roman"/>
          <w:b/>
          <w:color w:val="000000"/>
          <w:w w:val="110"/>
          <w:sz w:val="36"/>
          <w:szCs w:val="36"/>
        </w:rPr>
      </w:pPr>
      <w:r>
        <w:rPr>
          <w:rFonts w:ascii="方正小标宋_GBK" w:eastAsia="方正小标宋_GBK" w:hAnsi="Calibri" w:cs="Times New Roman" w:hint="eastAsia"/>
          <w:sz w:val="44"/>
          <w:szCs w:val="36"/>
        </w:rPr>
        <w:t>2020年全国研究生统计建模大赛论文要求</w:t>
      </w:r>
    </w:p>
    <w:p w:rsidR="00763F25" w:rsidRDefault="00763F25">
      <w:pPr>
        <w:spacing w:line="600" w:lineRule="exact"/>
        <w:jc w:val="center"/>
        <w:rPr>
          <w:rFonts w:ascii="Times New Roman" w:eastAsia="方正小标宋_GBK" w:hAnsi="Times New Roman" w:cs="Times New Roman"/>
          <w:color w:val="000000"/>
          <w:sz w:val="36"/>
          <w:szCs w:val="36"/>
        </w:rPr>
      </w:pPr>
    </w:p>
    <w:p w:rsidR="00763F25" w:rsidRDefault="00763F25">
      <w:pPr>
        <w:widowControl/>
        <w:spacing w:line="600" w:lineRule="exact"/>
        <w:ind w:firstLineChars="200" w:firstLine="624"/>
        <w:rPr>
          <w:rFonts w:ascii="Times New Roman" w:eastAsia="仿宋" w:hAnsi="Times New Roman" w:cs="Times New Roman"/>
          <w:color w:val="000000"/>
          <w:sz w:val="30"/>
          <w:szCs w:val="30"/>
        </w:rPr>
      </w:pPr>
      <w:r>
        <w:rPr>
          <w:rFonts w:ascii="仿宋_GB2312" w:eastAsia="仿宋_GB2312" w:hAnsi="仿宋" w:hint="eastAsia"/>
          <w:spacing w:val="-4"/>
          <w:sz w:val="32"/>
          <w:szCs w:val="32"/>
        </w:rPr>
        <w:t>参赛论文正文字数不得超过11000字，否则该论文被取消参赛资格。请各参赛队于2020年9月20日之前通过电子邮件形式提交论文、附录及数据包，同时通过邮局或快递寄出经亲笔签字的承诺书及一份纸介质论文（双面打印）。逾期不提交者视同放弃参赛资格。各参赛队在提交论文之前，自行对论文正文部分进行查重检查，并提交“知网查重报告”，重复率不能超过15%，否则将被取消参赛资格。2020年全国研究生统计建模大赛开辟的专题网页（https://www.zenodt.com/）和中南财经政法大学统计与数学学院网站（</w:t>
      </w:r>
      <w:hyperlink r:id="rId4" w:history="1">
        <w:r>
          <w:rPr>
            <w:rFonts w:ascii="仿宋_GB2312" w:eastAsia="仿宋_GB2312" w:hAnsi="仿宋" w:hint="eastAsia"/>
            <w:spacing w:val="-4"/>
            <w:sz w:val="32"/>
            <w:szCs w:val="32"/>
          </w:rPr>
          <w:t>http://tsxy.zuel.edu.cn/</w:t>
        </w:r>
      </w:hyperlink>
      <w:r>
        <w:rPr>
          <w:rFonts w:ascii="仿宋_GB2312" w:eastAsia="仿宋_GB2312" w:hAnsi="仿宋" w:hint="eastAsia"/>
          <w:spacing w:val="-4"/>
          <w:sz w:val="32"/>
          <w:szCs w:val="32"/>
        </w:rPr>
        <w:t>）。</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论文具体格式要求如下：</w:t>
      </w:r>
    </w:p>
    <w:p w:rsidR="00763F25" w:rsidRDefault="00763F25">
      <w:pPr>
        <w:widowControl/>
        <w:spacing w:line="600" w:lineRule="exact"/>
        <w:ind w:firstLineChars="200" w:firstLine="624"/>
        <w:rPr>
          <w:rFonts w:ascii="仿宋_GB2312" w:eastAsia="仿宋_GB2312" w:hAnsi="仿宋"/>
          <w:spacing w:val="-4"/>
          <w:sz w:val="32"/>
          <w:szCs w:val="32"/>
        </w:rPr>
      </w:pPr>
      <w:r>
        <w:rPr>
          <w:rFonts w:ascii="黑体" w:eastAsia="黑体" w:hAnsi="黑体" w:cs="黑体" w:hint="eastAsia"/>
          <w:spacing w:val="-4"/>
          <w:sz w:val="32"/>
          <w:szCs w:val="32"/>
        </w:rPr>
        <w:t>一、论文要求包括论文标题页、目录、表格和插图清单、摘要、论文正文（包含结论和建议）、参考文献，共六个部分</w:t>
      </w:r>
    </w:p>
    <w:p w:rsidR="00763F25" w:rsidRDefault="00763F25">
      <w:pPr>
        <w:widowControl/>
        <w:spacing w:line="600" w:lineRule="exact"/>
        <w:ind w:firstLineChars="200" w:firstLine="640"/>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（一）标题页。</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内容包括论文题目、单位、参赛者信息。</w:t>
      </w:r>
    </w:p>
    <w:p w:rsidR="00763F25" w:rsidRDefault="00763F25">
      <w:pPr>
        <w:widowControl/>
        <w:spacing w:line="600" w:lineRule="exact"/>
        <w:ind w:firstLineChars="200" w:firstLine="640"/>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（二）目录。</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有助于评委和读者找到所需信息。</w:t>
      </w:r>
    </w:p>
    <w:p w:rsidR="00763F25" w:rsidRDefault="00763F25">
      <w:pPr>
        <w:widowControl/>
        <w:spacing w:line="600" w:lineRule="exact"/>
        <w:ind w:firstLineChars="200" w:firstLine="640"/>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（三）表格和插图清单。</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将调查结果用图表之类可视化形式来表示，同时也便于与其他来源的数据资料进行比较，给出目录方便读者查询。</w:t>
      </w:r>
    </w:p>
    <w:p w:rsidR="00763F25" w:rsidRDefault="00763F25">
      <w:pPr>
        <w:widowControl/>
        <w:spacing w:line="600" w:lineRule="exact"/>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 xml:space="preserve">　　（四）摘要。</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摘要应包括选题思路、数据来源。</w:t>
      </w:r>
    </w:p>
    <w:p w:rsidR="00763F25" w:rsidRDefault="00763F25">
      <w:pPr>
        <w:widowControl/>
        <w:spacing w:line="600" w:lineRule="exact"/>
        <w:ind w:firstLineChars="200" w:firstLine="640"/>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（五）论文正文。</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论文的正文需分成若干章节。正文应包括问题描述、指标选择、数据描述、模型建立、求解和检验、模型结果分析解释、结论和建议等内容。</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论文正文中应包括的内容主要有：与本次统计建模（或调查）有关的概念及重要指标的定义、统计建模（或调查）使用的方法的说明、统计建模（或调查）对象基本情况数据汇总、统计建模（或调查）数据质量的说明、调查结果等。每个章节主题要突出，语言应尽可能简洁明了。</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结论是必须要有的，对策建议根据实际论文安排。不过需要特别注意：结论和建议要来自本队的统计建模（或调查）数据及对数据的分析，而不是从其他文献或资料中参考得出。</w:t>
      </w:r>
    </w:p>
    <w:p w:rsidR="00763F25" w:rsidRDefault="00763F25">
      <w:pPr>
        <w:widowControl/>
        <w:spacing w:line="600" w:lineRule="exact"/>
        <w:ind w:firstLineChars="200" w:firstLine="640"/>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（六）参考文献。</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所有的参考文献都应该清楚地标明。</w:t>
      </w:r>
    </w:p>
    <w:p w:rsidR="00763F25" w:rsidRDefault="00763F25">
      <w:pPr>
        <w:widowControl/>
        <w:spacing w:line="600" w:lineRule="exact"/>
        <w:ind w:firstLineChars="200" w:firstLine="624"/>
        <w:rPr>
          <w:rFonts w:ascii="黑体" w:eastAsia="黑体" w:hAnsi="黑体" w:cs="黑体"/>
          <w:spacing w:val="-4"/>
          <w:sz w:val="32"/>
          <w:szCs w:val="32"/>
        </w:rPr>
      </w:pPr>
      <w:r>
        <w:rPr>
          <w:rFonts w:ascii="黑体" w:eastAsia="黑体" w:hAnsi="黑体" w:cs="黑体" w:hint="eastAsia"/>
          <w:spacing w:val="-4"/>
          <w:sz w:val="32"/>
          <w:szCs w:val="32"/>
        </w:rPr>
        <w:t>二、附录及数据包</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附录及数据包需以单个文档或单个压缩包与电子版参赛论文同时提交。附录要对论文正文所没有涉及的调查专题以及所用调查方法、统计软件、数据处理方法等一些在正文中没有涉及的进行补充说明尤其是本次调研的方案、问卷设计等信息，以免正文过于冗长。数据包中应包括所收集、使用的数据，收集过程或数据出处，以及数据分析程序。</w:t>
      </w:r>
    </w:p>
    <w:p w:rsidR="00763F25" w:rsidRDefault="00763F25">
      <w:pPr>
        <w:widowControl/>
        <w:spacing w:line="600" w:lineRule="exact"/>
        <w:ind w:firstLineChars="200" w:firstLine="624"/>
        <w:rPr>
          <w:rFonts w:ascii="黑体" w:eastAsia="黑体" w:hAnsi="黑体" w:cs="黑体"/>
          <w:spacing w:val="-4"/>
          <w:sz w:val="32"/>
          <w:szCs w:val="32"/>
        </w:rPr>
      </w:pPr>
      <w:r>
        <w:rPr>
          <w:rFonts w:ascii="黑体" w:eastAsia="黑体" w:hAnsi="黑体" w:cs="黑体" w:hint="eastAsia"/>
          <w:spacing w:val="-4"/>
          <w:sz w:val="32"/>
          <w:szCs w:val="32"/>
        </w:rPr>
        <w:t>三、论文字数及排版格式要求</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（一）参赛论文正文字数应在10000字左右，正负最好不要超过1000字。</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（二）除标题页外，不要在其他页直接出现单位及参赛队的信息。</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（三）报告一律采用WORD文档，A4纸排版。</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四）标题和正文：论文正文总标题采用小标宋三号字，单行间距，段前、段后选择自动间距；论文中一级标题采用黑体小三号字；二级标题黑体四号字；其他标题及正文均用宋体小四号字。摘要、参考文献等名称均用黑体四号字，内容为宋体小四号字。行间距1.5倍。文中图表标题用宋体小四号字，表格内文字一般用宋体小四号或五号字，单行间距。忌用异体字、复合字及一切不规范的简化字，除非必要，不使用繁体字。</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（五）页面设置及版面要求：文章一律按A4纸排版。页边距采用WORD系统默认边距，即：上下边距为2.54厘米，左右边距为3.17厘米。</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（六）论文正文内容要简洁、明确，层次不宜过多，层次序号为：一、；（一）；1.；（1）；①。</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（七）数字用法：凡是公历世纪、年代、年、月、日、时刻、各种记数、计量均用阿拉伯数字；农历和清代以前的历史纪年用汉字，并以圆括号加注公元纪年；邻近的两个数字并列连用以表示的概数，采用汉字。</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八）文中图表等：文中的图表、附录、参考文献、公式一律采用阿拉伯数字连续编号。如图1，表1，附注1，公式（1）。图序及图题置于图的下方居中，表序及表题置于表的上方居中，图序和图题之间、表序和表题之间空两格。论文中的公式编号用圆括号括起来写在右边行末，其间不加虚线。</w:t>
      </w:r>
    </w:p>
    <w:p w:rsidR="00763F25" w:rsidRDefault="00763F25">
      <w:pPr>
        <w:widowControl/>
        <w:spacing w:line="60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（九）参考文献：对引文作者、出处、版本等详细情况的注明。</w:t>
      </w:r>
    </w:p>
    <w:p w:rsidR="00763F25" w:rsidRDefault="00763F25">
      <w:pPr>
        <w:widowControl/>
        <w:spacing w:line="600" w:lineRule="exact"/>
        <w:ind w:firstLineChars="200" w:firstLine="624"/>
        <w:rPr>
          <w:rFonts w:ascii="仿宋_GB2312" w:eastAsia="仿宋_GB2312" w:hAnsi="仿宋"/>
          <w:spacing w:val="-4"/>
          <w:sz w:val="32"/>
          <w:szCs w:val="32"/>
        </w:rPr>
      </w:pPr>
    </w:p>
    <w:p w:rsidR="00763F25" w:rsidRDefault="00763F25">
      <w:pPr>
        <w:widowControl/>
        <w:spacing w:line="600" w:lineRule="exact"/>
        <w:ind w:firstLineChars="200" w:firstLine="624"/>
        <w:rPr>
          <w:rFonts w:ascii="仿宋_GB2312" w:eastAsia="仿宋_GB2312" w:hAnsi="仿宋"/>
          <w:spacing w:val="-4"/>
          <w:sz w:val="32"/>
          <w:szCs w:val="32"/>
        </w:rPr>
      </w:pPr>
    </w:p>
    <w:p w:rsidR="00763F25" w:rsidRDefault="00763F25">
      <w:pPr>
        <w:widowControl/>
        <w:spacing w:line="600" w:lineRule="exact"/>
        <w:ind w:firstLineChars="200" w:firstLine="624"/>
        <w:rPr>
          <w:rFonts w:ascii="仿宋_GB2312" w:eastAsia="仿宋_GB2312" w:hAnsi="仿宋"/>
          <w:spacing w:val="-4"/>
          <w:sz w:val="32"/>
          <w:szCs w:val="32"/>
        </w:rPr>
      </w:pPr>
    </w:p>
    <w:p w:rsidR="00763F25" w:rsidRDefault="00763F25">
      <w:pPr>
        <w:widowControl/>
        <w:spacing w:line="600" w:lineRule="exact"/>
        <w:ind w:firstLineChars="200" w:firstLine="624"/>
        <w:rPr>
          <w:rFonts w:ascii="仿宋_GB2312" w:eastAsia="仿宋_GB2312" w:hAnsi="仿宋"/>
          <w:spacing w:val="-4"/>
          <w:sz w:val="32"/>
          <w:szCs w:val="32"/>
        </w:rPr>
      </w:pPr>
    </w:p>
    <w:p w:rsidR="00763F25" w:rsidRDefault="00763F25">
      <w:pPr>
        <w:widowControl/>
        <w:spacing w:line="600" w:lineRule="exact"/>
        <w:ind w:firstLineChars="200" w:firstLine="624"/>
        <w:rPr>
          <w:rFonts w:ascii="仿宋_GB2312" w:eastAsia="仿宋_GB2312" w:hAnsi="仿宋"/>
          <w:spacing w:val="-4"/>
          <w:sz w:val="32"/>
          <w:szCs w:val="32"/>
        </w:rPr>
        <w:sectPr w:rsidR="00763F25" w:rsidSect="00DF28F5">
          <w:type w:val="continuous"/>
          <w:pgSz w:w="11520" w:h="16450"/>
          <w:pgMar w:top="1560" w:right="1531" w:bottom="1531" w:left="1531" w:header="720" w:footer="720" w:gutter="0"/>
          <w:cols w:space="720"/>
        </w:sectPr>
      </w:pPr>
      <w:r>
        <w:rPr>
          <w:rFonts w:ascii="仿宋_GB2312" w:eastAsia="仿宋_GB2312" w:hAnsi="仿宋" w:hint="eastAsia"/>
          <w:spacing w:val="-4"/>
          <w:sz w:val="32"/>
          <w:szCs w:val="32"/>
        </w:rPr>
        <w:br w:type="page"/>
      </w:r>
    </w:p>
    <w:p w:rsidR="004202AB" w:rsidRDefault="004202AB"/>
    <w:sectPr w:rsidR="004202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F25"/>
    <w:rsid w:val="004202AB"/>
    <w:rsid w:val="00763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63F25"/>
    <w:pPr>
      <w:keepNext/>
      <w:keepLines/>
      <w:autoSpaceDE w:val="0"/>
      <w:autoSpaceDN w:val="0"/>
      <w:spacing w:before="340" w:after="330" w:line="578" w:lineRule="auto"/>
      <w:jc w:val="left"/>
      <w:outlineLvl w:val="0"/>
    </w:pPr>
    <w:rPr>
      <w:rFonts w:ascii="宋体" w:eastAsia="宋体" w:hAnsi="宋体" w:cs="宋体"/>
      <w:b/>
      <w:bCs/>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3F25"/>
    <w:rPr>
      <w:rFonts w:ascii="宋体" w:eastAsia="宋体" w:hAnsi="宋体" w:cs="宋体"/>
      <w:b/>
      <w:bCs/>
      <w:kern w:val="44"/>
      <w:sz w:val="44"/>
      <w:szCs w:val="4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xy.zuel.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2020-04-13T06:47:00Z</dcterms:created>
</cp:coreProperties>
</file>